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4ED" w:rsidRPr="005630DC" w:rsidRDefault="005D14ED" w:rsidP="005D14ED">
      <w:pPr>
        <w:pStyle w:val="a4"/>
        <w:spacing w:line="400" w:lineRule="exact"/>
        <w:jc w:val="center"/>
        <w:rPr>
          <w:rFonts w:ascii="標楷體" w:eastAsia="標楷體" w:hAnsi="標楷體"/>
          <w:b/>
          <w:sz w:val="28"/>
          <w:szCs w:val="28"/>
        </w:rPr>
      </w:pPr>
      <w:bookmarkStart w:id="0" w:name="_GoBack"/>
      <w:bookmarkEnd w:id="0"/>
      <w:r w:rsidRPr="005630DC">
        <w:rPr>
          <w:rFonts w:ascii="標楷體" w:eastAsia="標楷體" w:hAnsi="標楷體" w:hint="eastAsia"/>
          <w:b/>
          <w:sz w:val="28"/>
          <w:szCs w:val="28"/>
        </w:rPr>
        <w:t>普通型高級中等學校全民國防教育學科中心</w:t>
      </w:r>
    </w:p>
    <w:p w:rsidR="005D14ED" w:rsidRPr="005630DC" w:rsidRDefault="005D14ED" w:rsidP="005630DC">
      <w:pPr>
        <w:pStyle w:val="a4"/>
        <w:spacing w:line="400" w:lineRule="exact"/>
        <w:jc w:val="center"/>
        <w:rPr>
          <w:rFonts w:ascii="標楷體" w:eastAsia="標楷體" w:hAnsi="標楷體"/>
          <w:b/>
          <w:sz w:val="28"/>
          <w:szCs w:val="28"/>
        </w:rPr>
      </w:pPr>
      <w:r w:rsidRPr="005630DC">
        <w:rPr>
          <w:rFonts w:ascii="標楷體" w:eastAsia="標楷體" w:hAnsi="標楷體"/>
          <w:b/>
          <w:sz w:val="28"/>
          <w:szCs w:val="28"/>
        </w:rPr>
        <w:t>113學年</w:t>
      </w:r>
      <w:r w:rsidR="00492DBD">
        <w:rPr>
          <w:rFonts w:ascii="標楷體" w:eastAsia="標楷體" w:hAnsi="標楷體" w:hint="eastAsia"/>
          <w:b/>
          <w:sz w:val="28"/>
          <w:szCs w:val="28"/>
        </w:rPr>
        <w:t>災難醫療與應變研習</w:t>
      </w:r>
      <w:r w:rsidRPr="005630DC">
        <w:rPr>
          <w:rFonts w:ascii="標楷體" w:eastAsia="標楷體" w:hAnsi="標楷體" w:hint="eastAsia"/>
          <w:b/>
          <w:sz w:val="28"/>
          <w:szCs w:val="28"/>
        </w:rPr>
        <w:t>實施計畫</w:t>
      </w:r>
    </w:p>
    <w:p w:rsidR="005D14ED" w:rsidRPr="001A7459" w:rsidRDefault="005D14ED" w:rsidP="00F41D46">
      <w:pPr>
        <w:spacing w:beforeLines="50" w:before="180"/>
        <w:ind w:left="480" w:hangingChars="200" w:hanging="480"/>
        <w:rPr>
          <w:rFonts w:ascii="標楷體" w:eastAsia="標楷體" w:hAnsi="標楷體"/>
        </w:rPr>
      </w:pPr>
      <w:r w:rsidRPr="001A7459">
        <w:rPr>
          <w:rFonts w:ascii="標楷體" w:eastAsia="標楷體" w:hAnsi="標楷體" w:hint="eastAsia"/>
        </w:rPr>
        <w:t>壹</w:t>
      </w:r>
      <w:r w:rsidRPr="001A7459">
        <w:rPr>
          <w:rFonts w:ascii="標楷體" w:eastAsia="標楷體" w:hAnsi="標楷體"/>
        </w:rPr>
        <w:t>、</w:t>
      </w:r>
      <w:r w:rsidRPr="001A7459">
        <w:rPr>
          <w:rFonts w:ascii="標楷體" w:eastAsia="標楷體" w:hAnsi="標楷體" w:hint="eastAsia"/>
        </w:rPr>
        <w:t>依據：教育部 113年7月29日</w:t>
      </w:r>
      <w:proofErr w:type="gramStart"/>
      <w:r w:rsidRPr="001A7459">
        <w:rPr>
          <w:rFonts w:ascii="標楷體" w:eastAsia="標楷體" w:hAnsi="標楷體" w:hint="eastAsia"/>
        </w:rPr>
        <w:t>臺</w:t>
      </w:r>
      <w:proofErr w:type="gramEnd"/>
      <w:r w:rsidRPr="001A7459">
        <w:rPr>
          <w:rFonts w:ascii="標楷體" w:eastAsia="標楷體" w:hAnsi="標楷體" w:hint="eastAsia"/>
        </w:rPr>
        <w:t>教學六字第</w:t>
      </w:r>
      <w:r w:rsidRPr="001A7459">
        <w:rPr>
          <w:rFonts w:ascii="標楷體" w:eastAsia="標楷體" w:hAnsi="標楷體"/>
        </w:rPr>
        <w:t>1130070528</w:t>
      </w:r>
      <w:r w:rsidRPr="001A7459">
        <w:rPr>
          <w:rFonts w:ascii="標楷體" w:eastAsia="標楷體" w:hAnsi="標楷體" w:hint="eastAsia"/>
        </w:rPr>
        <w:t>號核定工作計畫辦理。</w:t>
      </w:r>
    </w:p>
    <w:p w:rsidR="005D14ED" w:rsidRPr="001A7459" w:rsidRDefault="005D14ED" w:rsidP="00F41D46">
      <w:pPr>
        <w:ind w:left="1200" w:hangingChars="500" w:hanging="1200"/>
        <w:rPr>
          <w:rFonts w:ascii="標楷體" w:eastAsia="標楷體" w:hAnsi="標楷體"/>
        </w:rPr>
      </w:pPr>
      <w:r w:rsidRPr="001A7459">
        <w:rPr>
          <w:rFonts w:ascii="標楷體" w:eastAsia="標楷體" w:hAnsi="標楷體" w:hint="eastAsia"/>
        </w:rPr>
        <w:t>貳</w:t>
      </w:r>
      <w:r w:rsidRPr="001A7459">
        <w:rPr>
          <w:rFonts w:ascii="標楷體" w:eastAsia="標楷體" w:hAnsi="標楷體"/>
        </w:rPr>
        <w:t>、目的</w:t>
      </w:r>
      <w:r w:rsidRPr="001A7459">
        <w:rPr>
          <w:rFonts w:ascii="標楷體" w:eastAsia="標楷體" w:hAnsi="標楷體" w:hint="eastAsia"/>
        </w:rPr>
        <w:t>：</w:t>
      </w:r>
      <w:r w:rsidR="0091718E" w:rsidRPr="001A7459">
        <w:rPr>
          <w:rFonts w:ascii="標楷體" w:eastAsia="標楷體" w:hAnsi="標楷體"/>
        </w:rPr>
        <w:t>旨在強化教師對災難醫療與應變管理認識，並促進教師跨學科教學合作</w:t>
      </w:r>
      <w:r w:rsidR="00DA1E1A" w:rsidRPr="001A7459">
        <w:rPr>
          <w:rFonts w:ascii="標楷體" w:eastAsia="標楷體" w:hAnsi="標楷體" w:hint="eastAsia"/>
        </w:rPr>
        <w:t>。</w:t>
      </w:r>
    </w:p>
    <w:p w:rsidR="005D14ED" w:rsidRPr="001A7459" w:rsidRDefault="005D14ED" w:rsidP="00F41D46">
      <w:pPr>
        <w:ind w:left="480" w:hangingChars="200" w:hanging="480"/>
        <w:rPr>
          <w:rFonts w:ascii="標楷體" w:eastAsia="標楷體" w:hAnsi="標楷體"/>
        </w:rPr>
      </w:pPr>
      <w:r w:rsidRPr="001A7459">
        <w:rPr>
          <w:rFonts w:ascii="標楷體" w:eastAsia="標楷體" w:hAnsi="標楷體" w:hint="eastAsia"/>
        </w:rPr>
        <w:t>參</w:t>
      </w:r>
      <w:r w:rsidRPr="001A7459">
        <w:rPr>
          <w:rFonts w:ascii="標楷體" w:eastAsia="標楷體" w:hAnsi="標楷體"/>
        </w:rPr>
        <w:t>、</w:t>
      </w:r>
      <w:r w:rsidRPr="001A7459">
        <w:rPr>
          <w:rFonts w:ascii="標楷體" w:eastAsia="標楷體" w:hAnsi="標楷體" w:hint="eastAsia"/>
        </w:rPr>
        <w:t>辦理單位</w:t>
      </w:r>
    </w:p>
    <w:p w:rsidR="005D14ED" w:rsidRPr="001A7459" w:rsidRDefault="005D14ED" w:rsidP="00F41D46">
      <w:pPr>
        <w:ind w:leftChars="177" w:left="478" w:hangingChars="22" w:hanging="53"/>
        <w:rPr>
          <w:rStyle w:val="a3"/>
          <w:rFonts w:ascii="標楷體" w:eastAsia="標楷體" w:hAnsi="標楷體"/>
        </w:rPr>
      </w:pPr>
      <w:r w:rsidRPr="001A7459">
        <w:rPr>
          <w:rFonts w:ascii="標楷體" w:eastAsia="標楷體" w:hAnsi="標楷體" w:hint="eastAsia"/>
        </w:rPr>
        <w:t>一、指導單位</w:t>
      </w:r>
      <w:r w:rsidRPr="001A7459">
        <w:rPr>
          <w:rFonts w:ascii="標楷體" w:eastAsia="標楷體" w:hAnsi="標楷體"/>
        </w:rPr>
        <w:t>：</w:t>
      </w:r>
      <w:r w:rsidRPr="001A7459">
        <w:rPr>
          <w:rFonts w:ascii="標楷體" w:eastAsia="標楷體" w:hAnsi="標楷體" w:hint="eastAsia"/>
        </w:rPr>
        <w:t>教育部、教育部國民及學前教育署</w:t>
      </w:r>
      <w:r w:rsidRPr="001A7459">
        <w:rPr>
          <w:rFonts w:ascii="標楷體" w:eastAsia="標楷體" w:hAnsi="標楷體"/>
        </w:rPr>
        <w:fldChar w:fldCharType="begin"/>
      </w:r>
      <w:r w:rsidRPr="001A7459">
        <w:rPr>
          <w:rFonts w:ascii="標楷體" w:eastAsia="標楷體" w:hAnsi="標楷體"/>
        </w:rPr>
        <w:instrText xml:space="preserve"> HYPERLINK "https://depart.moe.edu.tw/ed2800/" </w:instrText>
      </w:r>
      <w:r w:rsidRPr="001A7459">
        <w:rPr>
          <w:rFonts w:ascii="標楷體" w:eastAsia="標楷體" w:hAnsi="標楷體"/>
        </w:rPr>
        <w:fldChar w:fldCharType="separate"/>
      </w:r>
    </w:p>
    <w:p w:rsidR="005D14ED" w:rsidRPr="001A7459" w:rsidRDefault="005D14ED" w:rsidP="00F942FE">
      <w:pPr>
        <w:ind w:leftChars="177" w:left="905" w:hangingChars="200" w:hanging="480"/>
        <w:rPr>
          <w:rFonts w:ascii="標楷體" w:eastAsia="標楷體" w:hAnsi="標楷體"/>
        </w:rPr>
      </w:pPr>
      <w:r w:rsidRPr="001A7459">
        <w:rPr>
          <w:rFonts w:ascii="標楷體" w:eastAsia="標楷體" w:hAnsi="標楷體"/>
        </w:rPr>
        <w:fldChar w:fldCharType="end"/>
      </w:r>
      <w:r w:rsidRPr="001A7459">
        <w:rPr>
          <w:rFonts w:ascii="標楷體" w:eastAsia="標楷體" w:hAnsi="標楷體" w:hint="eastAsia"/>
        </w:rPr>
        <w:t>二、主辦單位</w:t>
      </w:r>
      <w:r w:rsidRPr="001A7459">
        <w:rPr>
          <w:rFonts w:ascii="標楷體" w:eastAsia="標楷體" w:hAnsi="標楷體"/>
        </w:rPr>
        <w:t>：</w:t>
      </w:r>
      <w:r w:rsidRPr="001A7459">
        <w:rPr>
          <w:rFonts w:ascii="標楷體" w:eastAsia="標楷體" w:hAnsi="標楷體" w:hint="eastAsia"/>
        </w:rPr>
        <w:t>全民國防教育學科中心(</w:t>
      </w:r>
      <w:r w:rsidRPr="001A7459">
        <w:rPr>
          <w:rFonts w:ascii="標楷體" w:eastAsia="標楷體" w:hAnsi="標楷體"/>
        </w:rPr>
        <w:t>桃園市立陽明高中</w:t>
      </w:r>
      <w:r w:rsidRPr="001A7459">
        <w:rPr>
          <w:rFonts w:ascii="標楷體" w:eastAsia="標楷體" w:hAnsi="標楷體" w:hint="eastAsia"/>
        </w:rPr>
        <w:t>)</w:t>
      </w:r>
      <w:r w:rsidR="00492DBD" w:rsidRPr="001A7459">
        <w:rPr>
          <w:rFonts w:ascii="標楷體" w:eastAsia="標楷體" w:hAnsi="標楷體" w:hint="eastAsia"/>
        </w:rPr>
        <w:t>、健康與護理學科中心(國立蘭陽女中)</w:t>
      </w:r>
      <w:r w:rsidR="00E1054C">
        <w:rPr>
          <w:rFonts w:ascii="標楷體" w:eastAsia="標楷體" w:hAnsi="標楷體" w:hint="eastAsia"/>
        </w:rPr>
        <w:t>、</w:t>
      </w:r>
      <w:r w:rsidR="00E1054C" w:rsidRPr="00E1054C">
        <w:rPr>
          <w:rFonts w:ascii="標楷體" w:eastAsia="標楷體" w:hAnsi="標楷體" w:hint="eastAsia"/>
        </w:rPr>
        <w:t>中華民國護理教師協會</w:t>
      </w:r>
    </w:p>
    <w:p w:rsidR="00935A27" w:rsidRPr="001A7459" w:rsidRDefault="005D14ED" w:rsidP="00D00ECA">
      <w:pPr>
        <w:ind w:left="480" w:hangingChars="200" w:hanging="480"/>
        <w:rPr>
          <w:rFonts w:ascii="標楷體" w:eastAsia="標楷體" w:hAnsi="標楷體"/>
        </w:rPr>
      </w:pPr>
      <w:r w:rsidRPr="001A7459">
        <w:rPr>
          <w:rFonts w:ascii="標楷體" w:eastAsia="標楷體" w:hAnsi="標楷體" w:hint="eastAsia"/>
        </w:rPr>
        <w:t>肆</w:t>
      </w:r>
      <w:r w:rsidRPr="001A7459">
        <w:rPr>
          <w:rFonts w:ascii="標楷體" w:eastAsia="標楷體" w:hAnsi="標楷體"/>
        </w:rPr>
        <w:t>、</w:t>
      </w:r>
      <w:r w:rsidR="00935A27" w:rsidRPr="001A7459">
        <w:rPr>
          <w:rFonts w:ascii="標楷體" w:eastAsia="標楷體" w:hAnsi="標楷體" w:hint="eastAsia"/>
        </w:rPr>
        <w:t>參加對象：</w:t>
      </w:r>
      <w:r w:rsidR="00A87B0B" w:rsidRPr="00A87B0B">
        <w:rPr>
          <w:rFonts w:ascii="標楷體" w:eastAsia="標楷體" w:hAnsi="標楷體" w:hint="eastAsia"/>
        </w:rPr>
        <w:t>全國公、私立普通型高級中等學校（含綜合高中及完全中學）與技術型高級中等學校「健康與護理」與「全民國防教育」授課教師、教育部國民及學前教育署與教育部學生事務及特殊教育司借調教師，每場次</w:t>
      </w:r>
      <w:r w:rsidR="00A87B0B">
        <w:rPr>
          <w:rFonts w:ascii="標楷體" w:eastAsia="標楷體" w:hAnsi="標楷體" w:hint="eastAsia"/>
        </w:rPr>
        <w:t>40</w:t>
      </w:r>
      <w:r w:rsidR="00A87B0B" w:rsidRPr="00A87B0B">
        <w:rPr>
          <w:rFonts w:ascii="標楷體" w:eastAsia="標楷體" w:hAnsi="標楷體" w:hint="eastAsia"/>
        </w:rPr>
        <w:t>位。</w:t>
      </w:r>
    </w:p>
    <w:p w:rsidR="00E01BD3" w:rsidRDefault="00935A27" w:rsidP="00D00ECA">
      <w:pPr>
        <w:ind w:left="480" w:hangingChars="200" w:hanging="480"/>
        <w:rPr>
          <w:rFonts w:ascii="標楷體" w:eastAsia="標楷體" w:hAnsi="標楷體"/>
        </w:rPr>
      </w:pPr>
      <w:r w:rsidRPr="005D14ED">
        <w:rPr>
          <w:rFonts w:ascii="標楷體" w:eastAsia="標楷體" w:hAnsi="標楷體" w:hint="eastAsia"/>
        </w:rPr>
        <w:t>伍、</w:t>
      </w:r>
      <w:r w:rsidR="00D00ECA">
        <w:rPr>
          <w:rFonts w:ascii="標楷體" w:eastAsia="標楷體" w:hAnsi="標楷體" w:hint="eastAsia"/>
        </w:rPr>
        <w:t>師資：</w:t>
      </w:r>
      <w:r w:rsidR="007030C0">
        <w:rPr>
          <w:rFonts w:ascii="標楷體" w:eastAsia="標楷體" w:hAnsi="標楷體" w:hint="eastAsia"/>
        </w:rPr>
        <w:t>台灣緊急應變管理協會理事長(</w:t>
      </w:r>
      <w:r w:rsidR="002E77E5" w:rsidRPr="002E77E5">
        <w:rPr>
          <w:rFonts w:ascii="標楷體" w:eastAsia="標楷體" w:hAnsi="標楷體" w:hint="eastAsia"/>
        </w:rPr>
        <w:t>台大醫院急診醫學部主治醫師</w:t>
      </w:r>
      <w:r w:rsidR="007030C0">
        <w:rPr>
          <w:rFonts w:ascii="標楷體" w:eastAsia="標楷體" w:hAnsi="標楷體" w:hint="eastAsia"/>
        </w:rPr>
        <w:t>)</w:t>
      </w:r>
      <w:r w:rsidR="00D00ECA">
        <w:rPr>
          <w:rFonts w:ascii="標楷體" w:eastAsia="標楷體" w:hAnsi="標楷體" w:hint="eastAsia"/>
        </w:rPr>
        <w:t>周維國醫師</w:t>
      </w:r>
    </w:p>
    <w:p w:rsidR="00A87B0B" w:rsidRDefault="005D14ED" w:rsidP="001A7459">
      <w:pPr>
        <w:spacing w:before="50"/>
        <w:rPr>
          <w:rFonts w:ascii="標楷體" w:eastAsia="標楷體" w:hAnsi="標楷體"/>
        </w:rPr>
      </w:pPr>
      <w:r w:rsidRPr="005D14ED">
        <w:rPr>
          <w:rFonts w:ascii="標楷體" w:eastAsia="標楷體" w:hAnsi="標楷體" w:hint="eastAsia"/>
        </w:rPr>
        <w:t>陸、</w:t>
      </w:r>
      <w:r w:rsidR="00D00ECA" w:rsidRPr="005D14ED">
        <w:rPr>
          <w:rFonts w:ascii="標楷體" w:eastAsia="標楷體" w:hAnsi="標楷體" w:hint="eastAsia"/>
        </w:rPr>
        <w:t>研習資訊</w:t>
      </w:r>
    </w:p>
    <w:tbl>
      <w:tblPr>
        <w:tblStyle w:val="a5"/>
        <w:tblW w:w="9209" w:type="dxa"/>
        <w:jc w:val="center"/>
        <w:tblLook w:val="04A0" w:firstRow="1" w:lastRow="0" w:firstColumn="1" w:lastColumn="0" w:noHBand="0" w:noVBand="1"/>
      </w:tblPr>
      <w:tblGrid>
        <w:gridCol w:w="1129"/>
        <w:gridCol w:w="1985"/>
        <w:gridCol w:w="2551"/>
        <w:gridCol w:w="1276"/>
        <w:gridCol w:w="1276"/>
        <w:gridCol w:w="992"/>
      </w:tblGrid>
      <w:tr w:rsidR="00D00ECA" w:rsidTr="00241AAD">
        <w:trPr>
          <w:trHeight w:val="262"/>
          <w:jc w:val="center"/>
        </w:trPr>
        <w:tc>
          <w:tcPr>
            <w:tcW w:w="1129" w:type="dxa"/>
            <w:vAlign w:val="center"/>
          </w:tcPr>
          <w:p w:rsidR="00D00ECA" w:rsidRDefault="00D00ECA" w:rsidP="00582929">
            <w:pPr>
              <w:spacing w:beforeLines="50" w:before="180" w:afterLines="50" w:after="180"/>
              <w:jc w:val="center"/>
              <w:rPr>
                <w:rFonts w:ascii="標楷體" w:eastAsia="標楷體" w:hAnsi="標楷體"/>
              </w:rPr>
            </w:pPr>
            <w:r>
              <w:rPr>
                <w:rFonts w:ascii="標楷體" w:eastAsia="標楷體" w:hAnsi="標楷體" w:hint="eastAsia"/>
              </w:rPr>
              <w:t>場次</w:t>
            </w:r>
          </w:p>
        </w:tc>
        <w:tc>
          <w:tcPr>
            <w:tcW w:w="1985" w:type="dxa"/>
            <w:vAlign w:val="center"/>
          </w:tcPr>
          <w:p w:rsidR="00D00ECA" w:rsidRDefault="00D00ECA" w:rsidP="00582929">
            <w:pPr>
              <w:spacing w:beforeLines="50" w:before="180" w:afterLines="50" w:after="180"/>
              <w:jc w:val="center"/>
              <w:rPr>
                <w:rFonts w:ascii="標楷體" w:eastAsia="標楷體" w:hAnsi="標楷體"/>
              </w:rPr>
            </w:pPr>
            <w:r>
              <w:rPr>
                <w:rFonts w:ascii="標楷體" w:eastAsia="標楷體" w:hAnsi="標楷體" w:hint="eastAsia"/>
              </w:rPr>
              <w:t>時間</w:t>
            </w:r>
          </w:p>
        </w:tc>
        <w:tc>
          <w:tcPr>
            <w:tcW w:w="2551" w:type="dxa"/>
            <w:vAlign w:val="center"/>
          </w:tcPr>
          <w:p w:rsidR="00D00ECA" w:rsidRDefault="00D00ECA" w:rsidP="00582929">
            <w:pPr>
              <w:spacing w:beforeLines="50" w:before="180" w:afterLines="50" w:after="180"/>
              <w:jc w:val="center"/>
              <w:rPr>
                <w:rFonts w:ascii="標楷體" w:eastAsia="標楷體" w:hAnsi="標楷體"/>
              </w:rPr>
            </w:pPr>
            <w:r>
              <w:rPr>
                <w:rFonts w:ascii="標楷體" w:eastAsia="標楷體" w:hAnsi="標楷體" w:hint="eastAsia"/>
              </w:rPr>
              <w:t>地點</w:t>
            </w:r>
          </w:p>
        </w:tc>
        <w:tc>
          <w:tcPr>
            <w:tcW w:w="1276" w:type="dxa"/>
            <w:vAlign w:val="center"/>
          </w:tcPr>
          <w:p w:rsidR="00D00ECA" w:rsidRDefault="00D00ECA" w:rsidP="00582929">
            <w:pPr>
              <w:spacing w:beforeLines="50" w:before="180" w:afterLines="50" w:after="180"/>
              <w:jc w:val="center"/>
              <w:rPr>
                <w:rFonts w:ascii="標楷體" w:eastAsia="標楷體" w:hAnsi="標楷體"/>
              </w:rPr>
            </w:pPr>
            <w:r w:rsidRPr="00492DBD">
              <w:rPr>
                <w:rFonts w:ascii="標楷體" w:eastAsia="標楷體" w:hAnsi="標楷體" w:hint="eastAsia"/>
              </w:rPr>
              <w:t>課程代碼</w:t>
            </w:r>
          </w:p>
        </w:tc>
        <w:tc>
          <w:tcPr>
            <w:tcW w:w="1276" w:type="dxa"/>
            <w:vAlign w:val="center"/>
          </w:tcPr>
          <w:p w:rsidR="00D00ECA" w:rsidRDefault="00D00ECA" w:rsidP="00582929">
            <w:pPr>
              <w:spacing w:beforeLines="50" w:before="180" w:afterLines="50" w:after="180"/>
              <w:jc w:val="center"/>
              <w:rPr>
                <w:rFonts w:ascii="標楷體" w:eastAsia="標楷體" w:hAnsi="標楷體"/>
              </w:rPr>
            </w:pPr>
            <w:r>
              <w:rPr>
                <w:rFonts w:ascii="標楷體" w:eastAsia="標楷體" w:hAnsi="標楷體" w:hint="eastAsia"/>
              </w:rPr>
              <w:t>報名截止</w:t>
            </w:r>
          </w:p>
        </w:tc>
        <w:tc>
          <w:tcPr>
            <w:tcW w:w="992" w:type="dxa"/>
            <w:vAlign w:val="center"/>
          </w:tcPr>
          <w:p w:rsidR="00D00ECA" w:rsidRDefault="00D00ECA" w:rsidP="00582929">
            <w:pPr>
              <w:spacing w:beforeLines="50" w:before="180" w:afterLines="50" w:after="180"/>
              <w:jc w:val="center"/>
              <w:rPr>
                <w:rFonts w:ascii="標楷體" w:eastAsia="標楷體" w:hAnsi="標楷體"/>
              </w:rPr>
            </w:pPr>
            <w:r>
              <w:rPr>
                <w:rFonts w:ascii="標楷體" w:eastAsia="標楷體" w:hAnsi="標楷體" w:hint="eastAsia"/>
              </w:rPr>
              <w:t>形式</w:t>
            </w:r>
          </w:p>
        </w:tc>
      </w:tr>
      <w:tr w:rsidR="00D00ECA" w:rsidTr="003F2124">
        <w:trPr>
          <w:trHeight w:val="1082"/>
          <w:jc w:val="center"/>
        </w:trPr>
        <w:tc>
          <w:tcPr>
            <w:tcW w:w="1129" w:type="dxa"/>
            <w:vAlign w:val="center"/>
          </w:tcPr>
          <w:p w:rsidR="00D00ECA" w:rsidRPr="0091718E" w:rsidRDefault="00D00ECA" w:rsidP="0010561F">
            <w:pPr>
              <w:spacing w:beforeLines="50" w:before="180"/>
              <w:jc w:val="center"/>
              <w:rPr>
                <w:rFonts w:ascii="標楷體" w:eastAsia="標楷體" w:hAnsi="標楷體"/>
              </w:rPr>
            </w:pPr>
            <w:r w:rsidRPr="0091718E">
              <w:rPr>
                <w:rFonts w:ascii="標楷體" w:eastAsia="標楷體" w:hAnsi="標楷體" w:hint="eastAsia"/>
              </w:rPr>
              <w:t>北區</w:t>
            </w:r>
          </w:p>
        </w:tc>
        <w:tc>
          <w:tcPr>
            <w:tcW w:w="1985" w:type="dxa"/>
            <w:vMerge w:val="restart"/>
            <w:vAlign w:val="center"/>
          </w:tcPr>
          <w:p w:rsidR="00D00ECA" w:rsidRPr="0091718E" w:rsidRDefault="00D00ECA" w:rsidP="00582929">
            <w:pPr>
              <w:ind w:leftChars="59" w:left="142"/>
              <w:jc w:val="center"/>
              <w:rPr>
                <w:rFonts w:ascii="標楷體" w:eastAsia="標楷體" w:hAnsi="標楷體"/>
              </w:rPr>
            </w:pPr>
            <w:r w:rsidRPr="0091718E">
              <w:rPr>
                <w:rFonts w:ascii="標楷體" w:eastAsia="標楷體" w:hAnsi="標楷體" w:hint="eastAsia"/>
              </w:rPr>
              <w:t>114年5月9日星期五</w:t>
            </w:r>
          </w:p>
        </w:tc>
        <w:tc>
          <w:tcPr>
            <w:tcW w:w="2551" w:type="dxa"/>
            <w:vAlign w:val="center"/>
          </w:tcPr>
          <w:p w:rsidR="00241AAD" w:rsidRPr="00241AAD" w:rsidRDefault="00582929" w:rsidP="00241AAD">
            <w:pPr>
              <w:pStyle w:val="a4"/>
              <w:jc w:val="center"/>
              <w:rPr>
                <w:rFonts w:ascii="標楷體" w:eastAsia="標楷體" w:hAnsi="標楷體"/>
              </w:rPr>
            </w:pPr>
            <w:r w:rsidRPr="00241AAD">
              <w:rPr>
                <w:rFonts w:ascii="標楷體" w:eastAsia="標楷體" w:hAnsi="標楷體" w:hint="eastAsia"/>
              </w:rPr>
              <w:t>桃園</w:t>
            </w:r>
            <w:r w:rsidR="00D00ECA" w:rsidRPr="00241AAD">
              <w:rPr>
                <w:rFonts w:ascii="標楷體" w:eastAsia="標楷體" w:hAnsi="標楷體" w:hint="eastAsia"/>
              </w:rPr>
              <w:t>陽明高中</w:t>
            </w:r>
          </w:p>
          <w:p w:rsidR="00D00ECA" w:rsidRPr="00241AAD" w:rsidRDefault="00D00ECA" w:rsidP="00241AAD">
            <w:pPr>
              <w:pStyle w:val="a4"/>
              <w:jc w:val="center"/>
              <w:rPr>
                <w:rFonts w:ascii="標楷體" w:eastAsia="標楷體" w:hAnsi="標楷體"/>
              </w:rPr>
            </w:pPr>
            <w:r w:rsidRPr="00241AAD">
              <w:rPr>
                <w:rFonts w:ascii="標楷體" w:eastAsia="標楷體" w:hAnsi="標楷體" w:hint="eastAsia"/>
              </w:rPr>
              <w:t>自主樓四</w:t>
            </w:r>
            <w:proofErr w:type="gramStart"/>
            <w:r w:rsidRPr="00241AAD">
              <w:rPr>
                <w:rFonts w:ascii="標楷體" w:eastAsia="標楷體" w:hAnsi="標楷體" w:hint="eastAsia"/>
              </w:rPr>
              <w:t>樓視廳</w:t>
            </w:r>
            <w:proofErr w:type="gramEnd"/>
            <w:r w:rsidRPr="00241AAD">
              <w:rPr>
                <w:rFonts w:ascii="標楷體" w:eastAsia="標楷體" w:hAnsi="標楷體" w:hint="eastAsia"/>
              </w:rPr>
              <w:t>講堂</w:t>
            </w:r>
          </w:p>
        </w:tc>
        <w:tc>
          <w:tcPr>
            <w:tcW w:w="1276" w:type="dxa"/>
            <w:vAlign w:val="center"/>
          </w:tcPr>
          <w:p w:rsidR="00D00ECA" w:rsidRPr="0091718E" w:rsidRDefault="00D00ECA" w:rsidP="0010561F">
            <w:pPr>
              <w:jc w:val="center"/>
              <w:rPr>
                <w:rFonts w:ascii="標楷體" w:eastAsia="標楷體" w:hAnsi="標楷體"/>
                <w:color w:val="0563C1" w:themeColor="hyperlink"/>
                <w:u w:val="single"/>
              </w:rPr>
            </w:pPr>
            <w:r w:rsidRPr="00492DBD">
              <w:rPr>
                <w:rFonts w:ascii="標楷體" w:eastAsia="標楷體" w:hAnsi="標楷體" w:hint="eastAsia"/>
              </w:rPr>
              <w:t>4867485</w:t>
            </w:r>
          </w:p>
        </w:tc>
        <w:tc>
          <w:tcPr>
            <w:tcW w:w="1276" w:type="dxa"/>
            <w:vMerge w:val="restart"/>
            <w:vAlign w:val="center"/>
          </w:tcPr>
          <w:p w:rsidR="00D00ECA" w:rsidRDefault="00D00ECA" w:rsidP="003F2124">
            <w:pPr>
              <w:jc w:val="center"/>
              <w:rPr>
                <w:rFonts w:ascii="標楷體" w:eastAsia="標楷體" w:hAnsi="標楷體"/>
              </w:rPr>
            </w:pPr>
            <w:r>
              <w:rPr>
                <w:rFonts w:ascii="標楷體" w:eastAsia="標楷體" w:hAnsi="標楷體" w:hint="eastAsia"/>
              </w:rPr>
              <w:t>5月2日</w:t>
            </w:r>
          </w:p>
        </w:tc>
        <w:tc>
          <w:tcPr>
            <w:tcW w:w="992" w:type="dxa"/>
            <w:vAlign w:val="center"/>
          </w:tcPr>
          <w:p w:rsidR="00D00ECA" w:rsidRDefault="00D00ECA" w:rsidP="0010561F">
            <w:pPr>
              <w:spacing w:beforeLines="50" w:before="180"/>
              <w:jc w:val="center"/>
              <w:rPr>
                <w:rFonts w:ascii="標楷體" w:eastAsia="標楷體" w:hAnsi="標楷體"/>
              </w:rPr>
            </w:pPr>
            <w:r>
              <w:rPr>
                <w:rFonts w:ascii="標楷體" w:eastAsia="標楷體" w:hAnsi="標楷體" w:hint="eastAsia"/>
              </w:rPr>
              <w:t>實體</w:t>
            </w:r>
          </w:p>
        </w:tc>
      </w:tr>
      <w:tr w:rsidR="00D00ECA" w:rsidTr="003F2124">
        <w:trPr>
          <w:trHeight w:val="1087"/>
          <w:jc w:val="center"/>
        </w:trPr>
        <w:tc>
          <w:tcPr>
            <w:tcW w:w="1129" w:type="dxa"/>
            <w:vAlign w:val="center"/>
          </w:tcPr>
          <w:p w:rsidR="00D00ECA" w:rsidRPr="0091718E" w:rsidRDefault="00D00ECA" w:rsidP="0010561F">
            <w:pPr>
              <w:spacing w:beforeLines="50" w:before="180"/>
              <w:jc w:val="center"/>
              <w:rPr>
                <w:rFonts w:ascii="標楷體" w:eastAsia="標楷體" w:hAnsi="標楷體"/>
              </w:rPr>
            </w:pPr>
            <w:proofErr w:type="gramStart"/>
            <w:r w:rsidRPr="0091718E">
              <w:rPr>
                <w:rFonts w:ascii="標楷體" w:eastAsia="標楷體" w:hAnsi="標楷體" w:hint="eastAsia"/>
              </w:rPr>
              <w:t>線上</w:t>
            </w:r>
            <w:proofErr w:type="gramEnd"/>
          </w:p>
        </w:tc>
        <w:tc>
          <w:tcPr>
            <w:tcW w:w="1985" w:type="dxa"/>
            <w:vMerge/>
            <w:vAlign w:val="center"/>
          </w:tcPr>
          <w:p w:rsidR="00D00ECA" w:rsidRPr="0091718E" w:rsidRDefault="00D00ECA" w:rsidP="00582929">
            <w:pPr>
              <w:spacing w:beforeLines="50" w:before="180"/>
              <w:jc w:val="center"/>
              <w:rPr>
                <w:rFonts w:ascii="標楷體" w:eastAsia="標楷體" w:hAnsi="標楷體"/>
              </w:rPr>
            </w:pPr>
          </w:p>
        </w:tc>
        <w:tc>
          <w:tcPr>
            <w:tcW w:w="2551" w:type="dxa"/>
            <w:vAlign w:val="center"/>
          </w:tcPr>
          <w:p w:rsidR="00D00ECA" w:rsidRPr="00241AAD" w:rsidRDefault="00D00ECA" w:rsidP="00241AAD">
            <w:pPr>
              <w:pStyle w:val="a4"/>
              <w:jc w:val="center"/>
              <w:rPr>
                <w:rFonts w:ascii="標楷體" w:eastAsia="標楷體" w:hAnsi="標楷體"/>
              </w:rPr>
            </w:pPr>
            <w:proofErr w:type="spellStart"/>
            <w:r w:rsidRPr="00241AAD">
              <w:rPr>
                <w:rFonts w:ascii="標楷體" w:eastAsia="標楷體" w:hAnsi="標楷體"/>
              </w:rPr>
              <w:t>Googl</w:t>
            </w:r>
            <w:proofErr w:type="spellEnd"/>
            <w:r w:rsidRPr="00241AAD">
              <w:rPr>
                <w:rFonts w:ascii="標楷體" w:eastAsia="標楷體" w:hAnsi="標楷體"/>
              </w:rPr>
              <w:t xml:space="preserve"> Meet</w:t>
            </w:r>
          </w:p>
          <w:p w:rsidR="00D00ECA" w:rsidRPr="00241AAD" w:rsidRDefault="00D00ECA" w:rsidP="00241AAD">
            <w:pPr>
              <w:pStyle w:val="a4"/>
              <w:jc w:val="center"/>
              <w:rPr>
                <w:rFonts w:ascii="標楷體" w:eastAsia="標楷體" w:hAnsi="標楷體"/>
                <w:u w:val="single"/>
              </w:rPr>
            </w:pPr>
            <w:r w:rsidRPr="00241AAD">
              <w:rPr>
                <w:rFonts w:ascii="標楷體" w:eastAsia="標楷體" w:hAnsi="標楷體" w:hint="eastAsia"/>
                <w:color w:val="FF0000"/>
                <w:u w:val="single"/>
              </w:rPr>
              <w:t>僅提供離島及偏鄉學校教師參與</w:t>
            </w:r>
          </w:p>
        </w:tc>
        <w:tc>
          <w:tcPr>
            <w:tcW w:w="1276" w:type="dxa"/>
            <w:vAlign w:val="center"/>
          </w:tcPr>
          <w:p w:rsidR="00D00ECA" w:rsidRDefault="00D00ECA" w:rsidP="0010561F">
            <w:pPr>
              <w:spacing w:beforeLines="50" w:before="180"/>
              <w:jc w:val="center"/>
              <w:rPr>
                <w:rFonts w:ascii="標楷體" w:eastAsia="標楷體" w:hAnsi="標楷體"/>
              </w:rPr>
            </w:pPr>
            <w:r w:rsidRPr="0091718E">
              <w:rPr>
                <w:rFonts w:ascii="標楷體" w:eastAsia="標楷體" w:hAnsi="標楷體"/>
              </w:rPr>
              <w:t>4868330</w:t>
            </w:r>
          </w:p>
        </w:tc>
        <w:tc>
          <w:tcPr>
            <w:tcW w:w="1276" w:type="dxa"/>
            <w:vMerge/>
            <w:vAlign w:val="center"/>
          </w:tcPr>
          <w:p w:rsidR="00D00ECA" w:rsidRDefault="00D00ECA" w:rsidP="003F2124">
            <w:pPr>
              <w:jc w:val="center"/>
              <w:rPr>
                <w:rFonts w:ascii="標楷體" w:eastAsia="標楷體" w:hAnsi="標楷體"/>
              </w:rPr>
            </w:pPr>
          </w:p>
        </w:tc>
        <w:tc>
          <w:tcPr>
            <w:tcW w:w="992" w:type="dxa"/>
            <w:vAlign w:val="center"/>
          </w:tcPr>
          <w:p w:rsidR="00D00ECA" w:rsidRDefault="00D00ECA" w:rsidP="0010561F">
            <w:pPr>
              <w:spacing w:beforeLines="50" w:before="180"/>
              <w:jc w:val="center"/>
              <w:rPr>
                <w:rFonts w:ascii="標楷體" w:eastAsia="標楷體" w:hAnsi="標楷體"/>
              </w:rPr>
            </w:pPr>
            <w:proofErr w:type="gramStart"/>
            <w:r>
              <w:rPr>
                <w:rFonts w:ascii="標楷體" w:eastAsia="標楷體" w:hAnsi="標楷體" w:hint="eastAsia"/>
              </w:rPr>
              <w:t>線上</w:t>
            </w:r>
            <w:proofErr w:type="gramEnd"/>
          </w:p>
        </w:tc>
      </w:tr>
      <w:tr w:rsidR="00D00ECA" w:rsidTr="003F2124">
        <w:trPr>
          <w:trHeight w:val="1122"/>
          <w:jc w:val="center"/>
        </w:trPr>
        <w:tc>
          <w:tcPr>
            <w:tcW w:w="1129" w:type="dxa"/>
            <w:vAlign w:val="center"/>
          </w:tcPr>
          <w:p w:rsidR="00D00ECA" w:rsidRPr="0091718E" w:rsidRDefault="00D00ECA" w:rsidP="0010561F">
            <w:pPr>
              <w:spacing w:beforeLines="50" w:before="180"/>
              <w:jc w:val="center"/>
              <w:rPr>
                <w:rFonts w:ascii="標楷體" w:eastAsia="標楷體" w:hAnsi="標楷體"/>
              </w:rPr>
            </w:pPr>
            <w:r w:rsidRPr="0091718E">
              <w:rPr>
                <w:rFonts w:ascii="標楷體" w:eastAsia="標楷體" w:hAnsi="標楷體" w:hint="eastAsia"/>
              </w:rPr>
              <w:t>中區</w:t>
            </w:r>
          </w:p>
        </w:tc>
        <w:tc>
          <w:tcPr>
            <w:tcW w:w="1985" w:type="dxa"/>
            <w:vAlign w:val="center"/>
          </w:tcPr>
          <w:p w:rsidR="00D00ECA" w:rsidRPr="0091718E" w:rsidRDefault="00D00ECA" w:rsidP="00582929">
            <w:pPr>
              <w:spacing w:beforeLines="50" w:before="180"/>
              <w:jc w:val="center"/>
              <w:rPr>
                <w:rFonts w:ascii="標楷體" w:eastAsia="標楷體" w:hAnsi="標楷體"/>
              </w:rPr>
            </w:pPr>
            <w:r w:rsidRPr="0091718E">
              <w:rPr>
                <w:rFonts w:ascii="標楷體" w:eastAsia="標楷體" w:hAnsi="標楷體" w:hint="eastAsia"/>
              </w:rPr>
              <w:t>114年4月23日星期三</w:t>
            </w:r>
          </w:p>
        </w:tc>
        <w:tc>
          <w:tcPr>
            <w:tcW w:w="2551" w:type="dxa"/>
            <w:vAlign w:val="center"/>
          </w:tcPr>
          <w:p w:rsidR="00241AAD" w:rsidRPr="00241AAD" w:rsidRDefault="00D00ECA" w:rsidP="00241AAD">
            <w:pPr>
              <w:pStyle w:val="a4"/>
              <w:jc w:val="center"/>
              <w:rPr>
                <w:rFonts w:ascii="標楷體" w:eastAsia="標楷體" w:hAnsi="標楷體"/>
              </w:rPr>
            </w:pPr>
            <w:proofErr w:type="gramStart"/>
            <w:r w:rsidRPr="00241AAD">
              <w:rPr>
                <w:rFonts w:ascii="標楷體" w:eastAsia="標楷體" w:hAnsi="標楷體" w:hint="eastAsia"/>
              </w:rPr>
              <w:t>臺</w:t>
            </w:r>
            <w:proofErr w:type="gramEnd"/>
            <w:r w:rsidRPr="00241AAD">
              <w:rPr>
                <w:rFonts w:ascii="標楷體" w:eastAsia="標楷體" w:hAnsi="標楷體" w:hint="eastAsia"/>
              </w:rPr>
              <w:t>中家商</w:t>
            </w:r>
          </w:p>
          <w:p w:rsidR="00D00ECA" w:rsidRPr="00241AAD" w:rsidRDefault="00D00ECA" w:rsidP="00241AAD">
            <w:pPr>
              <w:pStyle w:val="a4"/>
              <w:jc w:val="center"/>
              <w:rPr>
                <w:rFonts w:ascii="標楷體" w:eastAsia="標楷體" w:hAnsi="標楷體"/>
              </w:rPr>
            </w:pPr>
            <w:r w:rsidRPr="00241AAD">
              <w:rPr>
                <w:rFonts w:ascii="標楷體" w:eastAsia="標楷體" w:hAnsi="標楷體" w:hint="eastAsia"/>
              </w:rPr>
              <w:t>行政大樓二樓會議室</w:t>
            </w:r>
          </w:p>
        </w:tc>
        <w:tc>
          <w:tcPr>
            <w:tcW w:w="1276" w:type="dxa"/>
            <w:vAlign w:val="center"/>
          </w:tcPr>
          <w:p w:rsidR="00D00ECA" w:rsidRPr="0091718E" w:rsidRDefault="00D00ECA" w:rsidP="0010561F">
            <w:pPr>
              <w:jc w:val="center"/>
              <w:rPr>
                <w:rFonts w:ascii="標楷體" w:eastAsia="標楷體" w:hAnsi="標楷體"/>
                <w:color w:val="0563C1" w:themeColor="hyperlink"/>
                <w:u w:val="single"/>
              </w:rPr>
            </w:pPr>
            <w:r w:rsidRPr="00492DBD">
              <w:rPr>
                <w:rFonts w:ascii="標楷體" w:eastAsia="標楷體" w:hAnsi="標楷體" w:hint="eastAsia"/>
              </w:rPr>
              <w:t>4867489</w:t>
            </w:r>
          </w:p>
        </w:tc>
        <w:tc>
          <w:tcPr>
            <w:tcW w:w="1276" w:type="dxa"/>
            <w:vAlign w:val="center"/>
          </w:tcPr>
          <w:p w:rsidR="00D00ECA" w:rsidRDefault="00D00ECA" w:rsidP="003F2124">
            <w:pPr>
              <w:jc w:val="center"/>
              <w:rPr>
                <w:rFonts w:ascii="標楷體" w:eastAsia="標楷體" w:hAnsi="標楷體"/>
              </w:rPr>
            </w:pPr>
            <w:r>
              <w:rPr>
                <w:rFonts w:ascii="標楷體" w:eastAsia="標楷體" w:hAnsi="標楷體" w:hint="eastAsia"/>
              </w:rPr>
              <w:t>4月16日</w:t>
            </w:r>
          </w:p>
        </w:tc>
        <w:tc>
          <w:tcPr>
            <w:tcW w:w="992" w:type="dxa"/>
            <w:vAlign w:val="center"/>
          </w:tcPr>
          <w:p w:rsidR="00D00ECA" w:rsidRDefault="00D00ECA" w:rsidP="0010561F">
            <w:pPr>
              <w:spacing w:beforeLines="50" w:before="180"/>
              <w:jc w:val="center"/>
              <w:rPr>
                <w:rFonts w:ascii="標楷體" w:eastAsia="標楷體" w:hAnsi="標楷體"/>
              </w:rPr>
            </w:pPr>
            <w:r>
              <w:rPr>
                <w:rFonts w:ascii="標楷體" w:eastAsia="標楷體" w:hAnsi="標楷體" w:hint="eastAsia"/>
              </w:rPr>
              <w:t>實體</w:t>
            </w:r>
          </w:p>
        </w:tc>
      </w:tr>
      <w:tr w:rsidR="00D00ECA" w:rsidTr="003F2124">
        <w:trPr>
          <w:trHeight w:val="1125"/>
          <w:jc w:val="center"/>
        </w:trPr>
        <w:tc>
          <w:tcPr>
            <w:tcW w:w="1129" w:type="dxa"/>
            <w:vAlign w:val="center"/>
          </w:tcPr>
          <w:p w:rsidR="00D00ECA" w:rsidRPr="0091718E" w:rsidRDefault="00D00ECA" w:rsidP="0010561F">
            <w:pPr>
              <w:spacing w:beforeLines="50" w:before="180" w:line="240" w:lineRule="exact"/>
              <w:jc w:val="center"/>
              <w:rPr>
                <w:rFonts w:ascii="標楷體" w:eastAsia="標楷體" w:hAnsi="標楷體"/>
              </w:rPr>
            </w:pPr>
            <w:r w:rsidRPr="0091718E">
              <w:rPr>
                <w:rFonts w:ascii="標楷體" w:eastAsia="標楷體" w:hAnsi="標楷體" w:hint="eastAsia"/>
              </w:rPr>
              <w:t>南區</w:t>
            </w:r>
          </w:p>
        </w:tc>
        <w:tc>
          <w:tcPr>
            <w:tcW w:w="1985" w:type="dxa"/>
            <w:vAlign w:val="center"/>
          </w:tcPr>
          <w:p w:rsidR="00D00ECA" w:rsidRPr="0091718E" w:rsidRDefault="00D00ECA" w:rsidP="00582929">
            <w:pPr>
              <w:spacing w:beforeLines="50" w:before="180"/>
              <w:jc w:val="center"/>
              <w:rPr>
                <w:rFonts w:ascii="標楷體" w:eastAsia="標楷體" w:hAnsi="標楷體"/>
              </w:rPr>
            </w:pPr>
            <w:r w:rsidRPr="0091718E">
              <w:rPr>
                <w:rFonts w:ascii="標楷體" w:eastAsia="標楷體" w:hAnsi="標楷體" w:hint="eastAsia"/>
              </w:rPr>
              <w:t>114年</w:t>
            </w:r>
            <w:r w:rsidR="00D23176">
              <w:rPr>
                <w:rFonts w:ascii="標楷體" w:eastAsia="標楷體" w:hAnsi="標楷體" w:hint="eastAsia"/>
              </w:rPr>
              <w:t>6</w:t>
            </w:r>
            <w:r w:rsidRPr="0091718E">
              <w:rPr>
                <w:rFonts w:ascii="標楷體" w:eastAsia="標楷體" w:hAnsi="標楷體" w:hint="eastAsia"/>
              </w:rPr>
              <w:t>月</w:t>
            </w:r>
            <w:r w:rsidR="00D23176">
              <w:rPr>
                <w:rFonts w:ascii="標楷體" w:eastAsia="標楷體" w:hAnsi="標楷體" w:hint="eastAsia"/>
              </w:rPr>
              <w:t>12</w:t>
            </w:r>
            <w:r w:rsidRPr="0091718E">
              <w:rPr>
                <w:rFonts w:ascii="標楷體" w:eastAsia="標楷體" w:hAnsi="標楷體" w:hint="eastAsia"/>
              </w:rPr>
              <w:t>日星期</w:t>
            </w:r>
            <w:r w:rsidR="00282C39">
              <w:rPr>
                <w:rFonts w:ascii="標楷體" w:eastAsia="標楷體" w:hAnsi="標楷體" w:hint="eastAsia"/>
                <w:kern w:val="0"/>
              </w:rPr>
              <w:t>四</w:t>
            </w:r>
          </w:p>
        </w:tc>
        <w:tc>
          <w:tcPr>
            <w:tcW w:w="2551" w:type="dxa"/>
            <w:vAlign w:val="center"/>
          </w:tcPr>
          <w:p w:rsidR="00582929" w:rsidRPr="00241AAD" w:rsidRDefault="00D00ECA" w:rsidP="00241AAD">
            <w:pPr>
              <w:pStyle w:val="a4"/>
              <w:jc w:val="center"/>
              <w:rPr>
                <w:rFonts w:ascii="標楷體" w:eastAsia="標楷體" w:hAnsi="標楷體"/>
              </w:rPr>
            </w:pPr>
            <w:r w:rsidRPr="00241AAD">
              <w:rPr>
                <w:rFonts w:ascii="標楷體" w:eastAsia="標楷體" w:hAnsi="標楷體" w:hint="eastAsia"/>
              </w:rPr>
              <w:t>高雄三民家商</w:t>
            </w:r>
          </w:p>
          <w:p w:rsidR="00D00ECA" w:rsidRPr="00241AAD" w:rsidRDefault="00241AAD" w:rsidP="00241AAD">
            <w:pPr>
              <w:pStyle w:val="a4"/>
              <w:ind w:rightChars="-46" w:right="-110"/>
              <w:jc w:val="center"/>
              <w:rPr>
                <w:rFonts w:ascii="標楷體" w:eastAsia="標楷體" w:hAnsi="標楷體"/>
              </w:rPr>
            </w:pPr>
            <w:r w:rsidRPr="00241AAD">
              <w:rPr>
                <w:rFonts w:ascii="標楷體" w:eastAsia="標楷體" w:hAnsi="標楷體"/>
              </w:rPr>
              <w:t>B</w:t>
            </w:r>
            <w:r w:rsidRPr="00241AAD">
              <w:rPr>
                <w:rFonts w:ascii="標楷體" w:eastAsia="標楷體" w:hAnsi="標楷體" w:hint="eastAsia"/>
              </w:rPr>
              <w:t>棟4樓</w:t>
            </w:r>
            <w:r>
              <w:rPr>
                <w:rFonts w:ascii="標楷體" w:eastAsia="標楷體" w:hAnsi="標楷體" w:hint="eastAsia"/>
              </w:rPr>
              <w:t>國際文化教</w:t>
            </w:r>
            <w:r w:rsidR="00D00ECA" w:rsidRPr="00241AAD">
              <w:rPr>
                <w:rFonts w:ascii="標楷體" w:eastAsia="標楷體" w:hAnsi="標楷體" w:hint="eastAsia"/>
              </w:rPr>
              <w:t>室</w:t>
            </w:r>
          </w:p>
        </w:tc>
        <w:tc>
          <w:tcPr>
            <w:tcW w:w="1276" w:type="dxa"/>
            <w:vAlign w:val="center"/>
          </w:tcPr>
          <w:p w:rsidR="00D00ECA" w:rsidRDefault="00D00ECA" w:rsidP="0010561F">
            <w:pPr>
              <w:spacing w:beforeLines="50" w:before="180"/>
              <w:jc w:val="center"/>
              <w:rPr>
                <w:rFonts w:ascii="標楷體" w:eastAsia="標楷體" w:hAnsi="標楷體"/>
              </w:rPr>
            </w:pPr>
            <w:r w:rsidRPr="00492DBD">
              <w:rPr>
                <w:rFonts w:ascii="標楷體" w:eastAsia="標楷體" w:hAnsi="標楷體" w:hint="eastAsia"/>
              </w:rPr>
              <w:t>4867487</w:t>
            </w:r>
          </w:p>
        </w:tc>
        <w:tc>
          <w:tcPr>
            <w:tcW w:w="1276" w:type="dxa"/>
            <w:vAlign w:val="center"/>
          </w:tcPr>
          <w:p w:rsidR="00D00ECA" w:rsidRDefault="00D23176" w:rsidP="003F2124">
            <w:pPr>
              <w:jc w:val="center"/>
              <w:rPr>
                <w:rFonts w:ascii="標楷體" w:eastAsia="標楷體" w:hAnsi="標楷體"/>
              </w:rPr>
            </w:pPr>
            <w:r>
              <w:rPr>
                <w:rFonts w:ascii="標楷體" w:eastAsia="標楷體" w:hAnsi="標楷體" w:hint="eastAsia"/>
              </w:rPr>
              <w:t>6</w:t>
            </w:r>
            <w:r w:rsidR="00D00ECA">
              <w:rPr>
                <w:rFonts w:ascii="標楷體" w:eastAsia="標楷體" w:hAnsi="標楷體" w:hint="eastAsia"/>
              </w:rPr>
              <w:t>月</w:t>
            </w:r>
            <w:r>
              <w:rPr>
                <w:rFonts w:ascii="標楷體" w:eastAsia="標楷體" w:hAnsi="標楷體" w:hint="eastAsia"/>
              </w:rPr>
              <w:t>5</w:t>
            </w:r>
            <w:r w:rsidR="00D00ECA">
              <w:rPr>
                <w:rFonts w:ascii="標楷體" w:eastAsia="標楷體" w:hAnsi="標楷體" w:hint="eastAsia"/>
              </w:rPr>
              <w:t>日</w:t>
            </w:r>
          </w:p>
        </w:tc>
        <w:tc>
          <w:tcPr>
            <w:tcW w:w="992" w:type="dxa"/>
            <w:vAlign w:val="center"/>
          </w:tcPr>
          <w:p w:rsidR="00D00ECA" w:rsidRDefault="00D00ECA" w:rsidP="0010561F">
            <w:pPr>
              <w:spacing w:beforeLines="50" w:before="180"/>
              <w:jc w:val="center"/>
              <w:rPr>
                <w:rFonts w:ascii="標楷體" w:eastAsia="標楷體" w:hAnsi="標楷體"/>
              </w:rPr>
            </w:pPr>
            <w:r>
              <w:rPr>
                <w:rFonts w:ascii="標楷體" w:eastAsia="標楷體" w:hAnsi="標楷體" w:hint="eastAsia"/>
              </w:rPr>
              <w:t>實體</w:t>
            </w:r>
          </w:p>
        </w:tc>
      </w:tr>
    </w:tbl>
    <w:p w:rsidR="00A87B0B" w:rsidRDefault="005D14ED" w:rsidP="00D00ECA">
      <w:pPr>
        <w:spacing w:before="50"/>
        <w:rPr>
          <w:rFonts w:ascii="標楷體" w:eastAsia="標楷體" w:hAnsi="標楷體"/>
        </w:rPr>
      </w:pPr>
      <w:proofErr w:type="gramStart"/>
      <w:r w:rsidRPr="005D14ED">
        <w:rPr>
          <w:rFonts w:ascii="標楷體" w:eastAsia="標楷體" w:hAnsi="標楷體" w:hint="eastAsia"/>
        </w:rPr>
        <w:t>柒</w:t>
      </w:r>
      <w:proofErr w:type="gramEnd"/>
      <w:r w:rsidRPr="005D14ED">
        <w:rPr>
          <w:rFonts w:ascii="標楷體" w:eastAsia="標楷體" w:hAnsi="標楷體" w:hint="eastAsia"/>
        </w:rPr>
        <w:t>、</w:t>
      </w:r>
      <w:r w:rsidR="00A87B0B">
        <w:rPr>
          <w:rFonts w:ascii="標楷體" w:eastAsia="標楷體" w:hAnsi="標楷體" w:hint="eastAsia"/>
        </w:rPr>
        <w:t>研習時數</w:t>
      </w:r>
    </w:p>
    <w:p w:rsidR="00E1054C" w:rsidRDefault="00A87B0B" w:rsidP="00E1054C">
      <w:pPr>
        <w:spacing w:before="50"/>
        <w:ind w:firstLineChars="177" w:firstLine="425"/>
        <w:rPr>
          <w:rFonts w:ascii="標楷體" w:eastAsia="標楷體" w:hAnsi="標楷體"/>
        </w:rPr>
      </w:pPr>
      <w:r>
        <w:rPr>
          <w:rFonts w:ascii="標楷體" w:eastAsia="標楷體" w:hAnsi="標楷體" w:hint="eastAsia"/>
        </w:rPr>
        <w:t>一、</w:t>
      </w:r>
      <w:r w:rsidRPr="00A87B0B">
        <w:rPr>
          <w:rFonts w:ascii="標楷體" w:eastAsia="標楷體" w:hAnsi="標楷體" w:hint="eastAsia"/>
        </w:rPr>
        <w:t>實體研習：出席教師務必依實簽到退，全程參與核予研習時數</w:t>
      </w:r>
      <w:r>
        <w:rPr>
          <w:rFonts w:ascii="標楷體" w:eastAsia="標楷體" w:hAnsi="標楷體" w:hint="eastAsia"/>
        </w:rPr>
        <w:t>7</w:t>
      </w:r>
      <w:r w:rsidRPr="00A87B0B">
        <w:rPr>
          <w:rFonts w:ascii="標楷體" w:eastAsia="標楷體" w:hAnsi="標楷體" w:hint="eastAsia"/>
        </w:rPr>
        <w:t>小時。</w:t>
      </w:r>
    </w:p>
    <w:p w:rsidR="00E1054C" w:rsidRDefault="00A87B0B" w:rsidP="00E1054C">
      <w:pPr>
        <w:spacing w:before="50"/>
        <w:ind w:firstLineChars="177" w:firstLine="425"/>
        <w:rPr>
          <w:rFonts w:ascii="標楷體" w:eastAsia="標楷體" w:hAnsi="標楷體"/>
        </w:rPr>
      </w:pPr>
      <w:r>
        <w:rPr>
          <w:rFonts w:ascii="標楷體" w:eastAsia="標楷體" w:hAnsi="標楷體" w:hint="eastAsia"/>
        </w:rPr>
        <w:t>二、</w:t>
      </w:r>
      <w:proofErr w:type="gramStart"/>
      <w:r w:rsidR="00E1054C">
        <w:rPr>
          <w:rFonts w:ascii="標楷體" w:eastAsia="標楷體" w:hAnsi="標楷體" w:hint="eastAsia"/>
        </w:rPr>
        <w:t>線上研習</w:t>
      </w:r>
      <w:proofErr w:type="gramEnd"/>
    </w:p>
    <w:p w:rsidR="00E1054C" w:rsidRDefault="00A87B0B" w:rsidP="009309C8">
      <w:pPr>
        <w:spacing w:before="50"/>
        <w:ind w:leftChars="354" w:left="1330" w:hangingChars="200" w:hanging="48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A87B0B">
        <w:rPr>
          <w:rFonts w:ascii="標楷體" w:eastAsia="標楷體" w:hAnsi="標楷體" w:hint="eastAsia"/>
        </w:rPr>
        <w:t>僅提供離</w:t>
      </w:r>
      <w:r>
        <w:rPr>
          <w:rFonts w:ascii="標楷體" w:eastAsia="標楷體" w:hAnsi="標楷體" w:hint="eastAsia"/>
        </w:rPr>
        <w:t>島及偏鄉教師參加，登入後請</w:t>
      </w:r>
      <w:proofErr w:type="gramStart"/>
      <w:r>
        <w:rPr>
          <w:rFonts w:ascii="標楷體" w:eastAsia="標楷體" w:hAnsi="標楷體" w:hint="eastAsia"/>
        </w:rPr>
        <w:t>於線上表單</w:t>
      </w:r>
      <w:proofErr w:type="gramEnd"/>
      <w:r>
        <w:rPr>
          <w:rFonts w:ascii="標楷體" w:eastAsia="標楷體" w:hAnsi="標楷體" w:hint="eastAsia"/>
        </w:rPr>
        <w:t>簽到，系統將紀錄登出入時間，</w:t>
      </w:r>
      <w:r w:rsidRPr="00A87B0B">
        <w:rPr>
          <w:rFonts w:ascii="標楷體" w:eastAsia="標楷體" w:hAnsi="標楷體" w:hint="eastAsia"/>
        </w:rPr>
        <w:t>因應人力及研習內容特性，非離島及偏鄉教師請參加實體研習。</w:t>
      </w:r>
    </w:p>
    <w:p w:rsidR="00A87B0B" w:rsidRPr="00A87B0B" w:rsidRDefault="00A87B0B" w:rsidP="009309C8">
      <w:pPr>
        <w:spacing w:before="50"/>
        <w:ind w:leftChars="354" w:left="1330" w:hangingChars="200" w:hanging="480"/>
        <w:rPr>
          <w:rFonts w:ascii="標楷體" w:eastAsia="標楷體" w:hAnsi="標楷體"/>
        </w:rPr>
      </w:pPr>
      <w:r>
        <w:rPr>
          <w:rFonts w:ascii="標楷體" w:eastAsia="標楷體" w:hAnsi="標楷體" w:hint="eastAsia"/>
        </w:rPr>
        <w:t>(二)</w:t>
      </w:r>
      <w:r w:rsidRPr="00A87B0B">
        <w:rPr>
          <w:rFonts w:ascii="標楷體" w:eastAsia="標楷體" w:hAnsi="標楷體" w:hint="eastAsia"/>
        </w:rPr>
        <w:t>全程參與核予研習時數</w:t>
      </w:r>
      <w:r>
        <w:rPr>
          <w:rFonts w:ascii="標楷體" w:eastAsia="標楷體" w:hAnsi="標楷體" w:hint="eastAsia"/>
        </w:rPr>
        <w:t>3</w:t>
      </w:r>
      <w:r w:rsidRPr="00A87B0B">
        <w:rPr>
          <w:rFonts w:ascii="標楷體" w:eastAsia="標楷體" w:hAnsi="標楷體" w:hint="eastAsia"/>
        </w:rPr>
        <w:t>小時</w:t>
      </w:r>
      <w:r>
        <w:rPr>
          <w:rFonts w:ascii="標楷體" w:eastAsia="標楷體" w:hAnsi="標楷體" w:hint="eastAsia"/>
        </w:rPr>
        <w:t>，</w:t>
      </w:r>
      <w:r w:rsidRPr="00A87B0B">
        <w:rPr>
          <w:rFonts w:ascii="標楷體" w:eastAsia="標楷體" w:hAnsi="標楷體" w:hint="eastAsia"/>
        </w:rPr>
        <w:t>課程內容部分適合遠距視訊</w:t>
      </w:r>
    </w:p>
    <w:p w:rsidR="00A87B0B" w:rsidRPr="00A87B0B" w:rsidRDefault="00E1054C" w:rsidP="00E1054C">
      <w:pPr>
        <w:spacing w:before="50"/>
        <w:ind w:leftChars="200" w:left="480" w:firstLineChars="177" w:firstLine="425"/>
        <w:rPr>
          <w:rFonts w:ascii="標楷體" w:eastAsia="標楷體" w:hAnsi="標楷體"/>
        </w:rPr>
      </w:pPr>
      <w:r>
        <w:rPr>
          <w:rFonts w:ascii="標楷體" w:eastAsia="標楷體" w:hAnsi="標楷體" w:hint="eastAsia"/>
        </w:rPr>
        <w:t>1. 09:30-10:30</w:t>
      </w:r>
      <w:r w:rsidR="00A87B0B" w:rsidRPr="00A87B0B">
        <w:rPr>
          <w:rFonts w:ascii="標楷體" w:eastAsia="標楷體" w:hAnsi="標楷體" w:hint="eastAsia"/>
        </w:rPr>
        <w:t>災難醫療與管理概論</w:t>
      </w:r>
      <w:r w:rsidRPr="00A87B0B">
        <w:rPr>
          <w:rFonts w:ascii="標楷體" w:eastAsia="標楷體" w:hAnsi="標楷體" w:hint="eastAsia"/>
        </w:rPr>
        <w:t>(</w:t>
      </w:r>
      <w:r>
        <w:rPr>
          <w:rFonts w:ascii="標楷體" w:eastAsia="標楷體" w:hAnsi="標楷體" w:hint="eastAsia"/>
        </w:rPr>
        <w:t>概估時間約</w:t>
      </w:r>
      <w:r w:rsidRPr="00A87B0B">
        <w:rPr>
          <w:rFonts w:ascii="標楷體" w:eastAsia="標楷體" w:hAnsi="標楷體" w:hint="eastAsia"/>
        </w:rPr>
        <w:t>60分)</w:t>
      </w:r>
      <w:r w:rsidR="00A87B0B" w:rsidRPr="00A87B0B">
        <w:rPr>
          <w:rFonts w:ascii="標楷體" w:eastAsia="標楷體" w:hAnsi="標楷體" w:hint="eastAsia"/>
        </w:rPr>
        <w:t xml:space="preserve">          </w:t>
      </w:r>
    </w:p>
    <w:p w:rsidR="00E1054C" w:rsidRDefault="00A87B0B" w:rsidP="00E1054C">
      <w:pPr>
        <w:spacing w:before="50"/>
        <w:ind w:leftChars="200" w:left="480" w:firstLineChars="177" w:firstLine="425"/>
        <w:rPr>
          <w:rFonts w:ascii="標楷體" w:eastAsia="標楷體" w:hAnsi="標楷體"/>
        </w:rPr>
      </w:pPr>
      <w:r w:rsidRPr="00A87B0B">
        <w:rPr>
          <w:rFonts w:ascii="標楷體" w:eastAsia="標楷體" w:hAnsi="標楷體" w:hint="eastAsia"/>
        </w:rPr>
        <w:t>2. 10:30-11:30災難時的檢傷分類</w:t>
      </w:r>
      <w:r w:rsidR="00E1054C">
        <w:rPr>
          <w:rFonts w:ascii="標楷體" w:eastAsia="標楷體" w:hAnsi="標楷體" w:hint="eastAsia"/>
        </w:rPr>
        <w:t xml:space="preserve"> </w:t>
      </w:r>
      <w:r w:rsidR="00E1054C" w:rsidRPr="00A87B0B">
        <w:rPr>
          <w:rFonts w:ascii="標楷體" w:eastAsia="標楷體" w:hAnsi="標楷體" w:hint="eastAsia"/>
        </w:rPr>
        <w:t>(</w:t>
      </w:r>
      <w:r w:rsidR="00E1054C">
        <w:rPr>
          <w:rFonts w:ascii="標楷體" w:eastAsia="標楷體" w:hAnsi="標楷體" w:hint="eastAsia"/>
        </w:rPr>
        <w:t>概估時間約</w:t>
      </w:r>
      <w:r w:rsidR="00E1054C" w:rsidRPr="00A87B0B">
        <w:rPr>
          <w:rFonts w:ascii="標楷體" w:eastAsia="標楷體" w:hAnsi="標楷體" w:hint="eastAsia"/>
        </w:rPr>
        <w:t>60分)</w:t>
      </w:r>
    </w:p>
    <w:p w:rsidR="00E1054C" w:rsidRDefault="00E1054C" w:rsidP="00E1054C">
      <w:pPr>
        <w:spacing w:before="50"/>
        <w:ind w:leftChars="200" w:left="480" w:firstLineChars="177" w:firstLine="425"/>
        <w:rPr>
          <w:rFonts w:ascii="標楷體" w:eastAsia="標楷體" w:hAnsi="標楷體"/>
        </w:rPr>
      </w:pPr>
      <w:r>
        <w:rPr>
          <w:rFonts w:ascii="標楷體" w:eastAsia="標楷體" w:hAnsi="標楷體" w:hint="eastAsia"/>
        </w:rPr>
        <w:lastRenderedPageBreak/>
        <w:t>3. 13:00-14:00</w:t>
      </w:r>
      <w:r w:rsidR="00A87B0B" w:rsidRPr="00A87B0B">
        <w:rPr>
          <w:rFonts w:ascii="標楷體" w:eastAsia="標楷體" w:hAnsi="標楷體" w:hint="eastAsia"/>
        </w:rPr>
        <w:t>應變災難時的指揮與管理-事件指揮體系</w:t>
      </w:r>
      <w:r w:rsidRPr="00A87B0B">
        <w:rPr>
          <w:rFonts w:ascii="標楷體" w:eastAsia="標楷體" w:hAnsi="標楷體" w:hint="eastAsia"/>
        </w:rPr>
        <w:t>(</w:t>
      </w:r>
      <w:r>
        <w:rPr>
          <w:rFonts w:ascii="標楷體" w:eastAsia="標楷體" w:hAnsi="標楷體" w:hint="eastAsia"/>
        </w:rPr>
        <w:t>概估時間約</w:t>
      </w:r>
      <w:r w:rsidRPr="00A87B0B">
        <w:rPr>
          <w:rFonts w:ascii="標楷體" w:eastAsia="標楷體" w:hAnsi="標楷體" w:hint="eastAsia"/>
        </w:rPr>
        <w:t>60</w:t>
      </w:r>
    </w:p>
    <w:p w:rsidR="00A87B0B" w:rsidRDefault="00A87B0B" w:rsidP="00E1054C">
      <w:pPr>
        <w:spacing w:before="50"/>
        <w:ind w:leftChars="200" w:left="960" w:hangingChars="200" w:hanging="480"/>
        <w:rPr>
          <w:rFonts w:ascii="標楷體" w:eastAsia="標楷體" w:hAnsi="標楷體"/>
        </w:rPr>
      </w:pPr>
      <w:r w:rsidRPr="00A87B0B">
        <w:rPr>
          <w:rFonts w:ascii="標楷體" w:eastAsia="標楷體" w:hAnsi="標楷體" w:hint="eastAsia"/>
        </w:rPr>
        <w:t>三、報名方式：請登入「教育部全國教師在職進修資訊網」，於報名期間</w:t>
      </w:r>
      <w:proofErr w:type="gramStart"/>
      <w:r w:rsidRPr="00A87B0B">
        <w:rPr>
          <w:rFonts w:ascii="標楷體" w:eastAsia="標楷體" w:hAnsi="標楷體" w:hint="eastAsia"/>
        </w:rPr>
        <w:t>完成線上報名</w:t>
      </w:r>
      <w:proofErr w:type="gramEnd"/>
      <w:r w:rsidRPr="00A87B0B">
        <w:rPr>
          <w:rFonts w:ascii="標楷體" w:eastAsia="標楷體" w:hAnsi="標楷體" w:hint="eastAsia"/>
        </w:rPr>
        <w:t>或取消。</w:t>
      </w:r>
    </w:p>
    <w:p w:rsidR="005D14ED" w:rsidRPr="005D14ED" w:rsidRDefault="00A87B0B" w:rsidP="00E1054C">
      <w:pPr>
        <w:rPr>
          <w:rFonts w:ascii="標楷體" w:eastAsia="標楷體" w:hAnsi="標楷體"/>
        </w:rPr>
      </w:pPr>
      <w:r>
        <w:rPr>
          <w:rFonts w:ascii="標楷體" w:eastAsia="標楷體" w:hAnsi="標楷體" w:hint="eastAsia"/>
        </w:rPr>
        <w:t>捌、</w:t>
      </w:r>
      <w:r w:rsidR="005D14ED" w:rsidRPr="005D14ED">
        <w:rPr>
          <w:rFonts w:ascii="標楷體" w:eastAsia="標楷體" w:hAnsi="標楷體" w:hint="eastAsia"/>
        </w:rPr>
        <w:t>注意事項</w:t>
      </w:r>
    </w:p>
    <w:p w:rsidR="005D14ED" w:rsidRPr="005D14ED" w:rsidRDefault="005D14ED" w:rsidP="00E1054C">
      <w:pPr>
        <w:ind w:leftChars="177" w:left="905" w:hangingChars="200" w:hanging="480"/>
        <w:rPr>
          <w:rFonts w:ascii="標楷體" w:eastAsia="標楷體" w:hAnsi="標楷體"/>
        </w:rPr>
      </w:pPr>
      <w:r w:rsidRPr="005D14ED">
        <w:rPr>
          <w:rFonts w:ascii="標楷體" w:eastAsia="標楷體" w:hAnsi="標楷體" w:hint="eastAsia"/>
        </w:rPr>
        <w:t>一、</w:t>
      </w:r>
      <w:r w:rsidR="000A0A87">
        <w:rPr>
          <w:rFonts w:ascii="標楷體" w:eastAsia="標楷體" w:hAnsi="標楷體" w:hint="eastAsia"/>
        </w:rPr>
        <w:t>敬</w:t>
      </w:r>
      <w:r w:rsidRPr="005D14ED">
        <w:rPr>
          <w:rFonts w:ascii="標楷體" w:eastAsia="標楷體" w:hAnsi="標楷體"/>
        </w:rPr>
        <w:t>請</w:t>
      </w:r>
      <w:r w:rsidRPr="005D14ED">
        <w:rPr>
          <w:rFonts w:ascii="標楷體" w:eastAsia="標楷體" w:hAnsi="標楷體" w:hint="eastAsia"/>
        </w:rPr>
        <w:t>各學校惠予參與</w:t>
      </w:r>
      <w:r w:rsidR="00935A27">
        <w:rPr>
          <w:rFonts w:ascii="標楷體" w:eastAsia="標楷體" w:hAnsi="標楷體" w:hint="eastAsia"/>
        </w:rPr>
        <w:t>「</w:t>
      </w:r>
      <w:r w:rsidR="00935A27" w:rsidRPr="00492DBD">
        <w:rPr>
          <w:rFonts w:ascii="標楷體" w:eastAsia="標楷體" w:hAnsi="標楷體" w:hint="eastAsia"/>
        </w:rPr>
        <w:t>全民國防教育</w:t>
      </w:r>
      <w:r w:rsidR="00935A27">
        <w:rPr>
          <w:rFonts w:ascii="標楷體" w:eastAsia="標楷體" w:hAnsi="標楷體" w:hint="eastAsia"/>
        </w:rPr>
        <w:t>」</w:t>
      </w:r>
      <w:r w:rsidR="00935A27" w:rsidRPr="00492DBD">
        <w:rPr>
          <w:rFonts w:ascii="標楷體" w:eastAsia="標楷體" w:hAnsi="標楷體" w:hint="eastAsia"/>
        </w:rPr>
        <w:t>與</w:t>
      </w:r>
      <w:r w:rsidR="00935A27">
        <w:rPr>
          <w:rFonts w:ascii="標楷體" w:eastAsia="標楷體" w:hAnsi="標楷體" w:hint="eastAsia"/>
        </w:rPr>
        <w:t>「</w:t>
      </w:r>
      <w:r w:rsidR="00935A27" w:rsidRPr="00492DBD">
        <w:rPr>
          <w:rFonts w:ascii="標楷體" w:eastAsia="標楷體" w:hAnsi="標楷體" w:hint="eastAsia"/>
        </w:rPr>
        <w:t>健康與護理</w:t>
      </w:r>
      <w:r w:rsidR="00935A27">
        <w:rPr>
          <w:rFonts w:ascii="標楷體" w:eastAsia="標楷體" w:hAnsi="標楷體" w:hint="eastAsia"/>
        </w:rPr>
        <w:t>」</w:t>
      </w:r>
      <w:r w:rsidR="00935A27" w:rsidRPr="00492DBD">
        <w:rPr>
          <w:rFonts w:ascii="標楷體" w:eastAsia="標楷體" w:hAnsi="標楷體" w:hint="eastAsia"/>
        </w:rPr>
        <w:t>授課教師(官)</w:t>
      </w:r>
      <w:r w:rsidRPr="005D14ED">
        <w:rPr>
          <w:rFonts w:ascii="標楷體" w:eastAsia="標楷體" w:hAnsi="標楷體"/>
        </w:rPr>
        <w:t>公</w:t>
      </w:r>
      <w:r w:rsidR="00935A27">
        <w:rPr>
          <w:rFonts w:ascii="標楷體" w:eastAsia="標楷體" w:hAnsi="標楷體" w:hint="eastAsia"/>
        </w:rPr>
        <w:t>(差)</w:t>
      </w:r>
      <w:r w:rsidRPr="005D14ED">
        <w:rPr>
          <w:rFonts w:ascii="標楷體" w:eastAsia="標楷體" w:hAnsi="標楷體"/>
        </w:rPr>
        <w:t>假</w:t>
      </w:r>
      <w:r w:rsidRPr="005D14ED">
        <w:rPr>
          <w:rFonts w:ascii="標楷體" w:eastAsia="標楷體" w:hAnsi="標楷體" w:hint="eastAsia"/>
        </w:rPr>
        <w:t>及課</w:t>
      </w:r>
      <w:proofErr w:type="gramStart"/>
      <w:r w:rsidRPr="005D14ED">
        <w:rPr>
          <w:rFonts w:ascii="標楷體" w:eastAsia="標楷體" w:hAnsi="標楷體" w:hint="eastAsia"/>
        </w:rPr>
        <w:t>務排代</w:t>
      </w:r>
      <w:proofErr w:type="gramEnd"/>
      <w:r w:rsidRPr="005D14ED">
        <w:rPr>
          <w:rFonts w:ascii="標楷體" w:eastAsia="標楷體" w:hAnsi="標楷體" w:hint="eastAsia"/>
        </w:rPr>
        <w:t>，</w:t>
      </w:r>
      <w:r w:rsidR="00935A27">
        <w:rPr>
          <w:rFonts w:ascii="標楷體" w:eastAsia="標楷體" w:hAnsi="標楷體" w:hint="eastAsia"/>
        </w:rPr>
        <w:t>相關費用由任職學校支應。</w:t>
      </w:r>
    </w:p>
    <w:p w:rsidR="00EC1168" w:rsidRDefault="000A0A87" w:rsidP="00943240">
      <w:pPr>
        <w:ind w:leftChars="177" w:left="905" w:hangingChars="200" w:hanging="480"/>
        <w:rPr>
          <w:rFonts w:ascii="標楷體" w:eastAsia="標楷體" w:hAnsi="標楷體"/>
        </w:rPr>
      </w:pPr>
      <w:r>
        <w:rPr>
          <w:rFonts w:ascii="標楷體" w:eastAsia="標楷體" w:hAnsi="標楷體" w:hint="eastAsia"/>
        </w:rPr>
        <w:t>二、線上場為北區場次現場直播，僅提供離島及偏鄉學校教師</w:t>
      </w:r>
      <w:r w:rsidR="00943240">
        <w:rPr>
          <w:rFonts w:ascii="標楷體" w:eastAsia="標楷體" w:hAnsi="標楷體" w:hint="eastAsia"/>
        </w:rPr>
        <w:t>及國教署提供</w:t>
      </w:r>
      <w:r w:rsidR="00943240" w:rsidRPr="00943240">
        <w:rPr>
          <w:rFonts w:ascii="標楷體" w:eastAsia="標楷體" w:hAnsi="標楷體" w:hint="eastAsia"/>
        </w:rPr>
        <w:t>偏遠級別學校29校</w:t>
      </w:r>
      <w:r>
        <w:rPr>
          <w:rFonts w:ascii="標楷體" w:eastAsia="標楷體" w:hAnsi="標楷體" w:hint="eastAsia"/>
        </w:rPr>
        <w:t>參與</w:t>
      </w:r>
      <w:r w:rsidR="00943240" w:rsidRPr="008C25AC">
        <w:rPr>
          <w:rFonts w:ascii="標楷體" w:eastAsia="標楷體" w:hAnsi="標楷體" w:hint="eastAsia"/>
          <w:color w:val="0070C0"/>
        </w:rPr>
        <w:t>(附件1)</w:t>
      </w:r>
      <w:r w:rsidR="00943240">
        <w:rPr>
          <w:rFonts w:ascii="標楷體" w:eastAsia="標楷體" w:hAnsi="標楷體" w:hint="eastAsia"/>
        </w:rPr>
        <w:t>，研習前3</w:t>
      </w:r>
      <w:r w:rsidR="001A7459" w:rsidRPr="001A7459">
        <w:rPr>
          <w:rFonts w:ascii="標楷體" w:eastAsia="標楷體" w:hAnsi="標楷體" w:hint="eastAsia"/>
        </w:rPr>
        <w:t>日電子郵件寄送會議連結通知</w:t>
      </w:r>
      <w:r w:rsidR="001A7459">
        <w:rPr>
          <w:rFonts w:ascii="標楷體" w:eastAsia="標楷體" w:hAnsi="標楷體" w:hint="eastAsia"/>
        </w:rPr>
        <w:t>。</w:t>
      </w:r>
      <w:r w:rsidR="00943240">
        <w:rPr>
          <w:rFonts w:ascii="標楷體" w:eastAsia="標楷體" w:hAnsi="標楷體" w:hint="eastAsia"/>
        </w:rPr>
        <w:t>※備註:</w:t>
      </w:r>
      <w:r w:rsidR="00EC1168">
        <w:rPr>
          <w:rFonts w:ascii="標楷體" w:eastAsia="標楷體" w:hAnsi="標楷體" w:hint="eastAsia"/>
        </w:rPr>
        <w:t>離島及偏鄉學校教師</w:t>
      </w:r>
      <w:r w:rsidR="00943240">
        <w:rPr>
          <w:rFonts w:ascii="標楷體" w:eastAsia="標楷體" w:hAnsi="標楷體" w:hint="eastAsia"/>
        </w:rPr>
        <w:t>參見</w:t>
      </w:r>
      <w:hyperlink r:id="rId5" w:history="1">
        <w:r w:rsidR="002D22EC" w:rsidRPr="00943240">
          <w:rPr>
            <w:rStyle w:val="a3"/>
            <w:rFonts w:ascii="標楷體" w:eastAsia="標楷體" w:hAnsi="標楷體" w:hint="eastAsia"/>
          </w:rPr>
          <w:t>偏遠地區學校分級及認定標準</w:t>
        </w:r>
      </w:hyperlink>
    </w:p>
    <w:p w:rsidR="005D14ED" w:rsidRPr="005D14ED" w:rsidRDefault="00935A27" w:rsidP="00E1054C">
      <w:pPr>
        <w:ind w:leftChars="177" w:left="905" w:hangingChars="200" w:hanging="480"/>
        <w:rPr>
          <w:rFonts w:ascii="標楷體" w:eastAsia="標楷體" w:hAnsi="標楷體"/>
        </w:rPr>
      </w:pPr>
      <w:r>
        <w:rPr>
          <w:rFonts w:ascii="標楷體" w:eastAsia="標楷體" w:hAnsi="標楷體" w:hint="eastAsia"/>
        </w:rPr>
        <w:t>三、本次</w:t>
      </w:r>
      <w:r w:rsidR="005D14ED" w:rsidRPr="005D14ED">
        <w:rPr>
          <w:rFonts w:ascii="標楷體" w:eastAsia="標楷體" w:hAnsi="標楷體" w:hint="eastAsia"/>
        </w:rPr>
        <w:t>研習</w:t>
      </w:r>
      <w:r>
        <w:rPr>
          <w:rFonts w:ascii="標楷體" w:eastAsia="標楷體" w:hAnsi="標楷體" w:hint="eastAsia"/>
        </w:rPr>
        <w:t>活動</w:t>
      </w:r>
      <w:r w:rsidR="005D14ED" w:rsidRPr="005D14ED">
        <w:rPr>
          <w:rFonts w:ascii="標楷體" w:eastAsia="標楷體" w:hAnsi="標楷體" w:hint="eastAsia"/>
        </w:rPr>
        <w:t>將進行現場攝、錄影，參與本研習即同意授權進行拍攝、製作及公開播送本次活動推廣影片及非營利使用。</w:t>
      </w:r>
    </w:p>
    <w:p w:rsidR="0027772B" w:rsidRDefault="00935A27" w:rsidP="00E1054C">
      <w:pPr>
        <w:ind w:leftChars="177" w:left="905" w:hangingChars="200" w:hanging="480"/>
        <w:rPr>
          <w:rFonts w:ascii="標楷體" w:eastAsia="標楷體" w:hAnsi="標楷體"/>
        </w:rPr>
      </w:pPr>
      <w:r>
        <w:rPr>
          <w:rFonts w:ascii="標楷體" w:eastAsia="標楷體" w:hAnsi="標楷體" w:hint="eastAsia"/>
        </w:rPr>
        <w:t>四</w:t>
      </w:r>
      <w:r w:rsidR="005D14ED" w:rsidRPr="005D14ED">
        <w:rPr>
          <w:rFonts w:ascii="標楷體" w:eastAsia="標楷體" w:hAnsi="標楷體" w:hint="eastAsia"/>
        </w:rPr>
        <w:t>、聯絡窗口：全民國防教育學科中心專任助理賴小姐，電話：(03)367-2706轉226，E-mail：</w:t>
      </w:r>
      <w:hyperlink r:id="rId6" w:history="1">
        <w:r w:rsidR="005D14ED" w:rsidRPr="005D14ED">
          <w:rPr>
            <w:rStyle w:val="a3"/>
            <w:rFonts w:ascii="標楷體" w:eastAsia="標楷體" w:hAnsi="標楷體" w:hint="eastAsia"/>
          </w:rPr>
          <w:t>ad@go.pymhs.tyc.edu.tw</w:t>
        </w:r>
      </w:hyperlink>
      <w:r w:rsidR="005D14ED" w:rsidRPr="005D14ED">
        <w:rPr>
          <w:rFonts w:ascii="標楷體" w:eastAsia="標楷體" w:hAnsi="標楷體" w:hint="eastAsia"/>
        </w:rPr>
        <w:t>。</w:t>
      </w:r>
    </w:p>
    <w:p w:rsidR="003F2124" w:rsidRDefault="00935A27" w:rsidP="00E1054C">
      <w:pPr>
        <w:ind w:leftChars="177" w:left="905" w:hangingChars="200" w:hanging="480"/>
        <w:rPr>
          <w:rFonts w:ascii="標楷體" w:eastAsia="標楷體" w:hAnsi="標楷體"/>
        </w:rPr>
      </w:pPr>
      <w:r>
        <w:rPr>
          <w:rFonts w:ascii="標楷體" w:eastAsia="標楷體" w:hAnsi="標楷體" w:hint="eastAsia"/>
        </w:rPr>
        <w:t>五</w:t>
      </w:r>
      <w:r w:rsidR="0047224E">
        <w:rPr>
          <w:rFonts w:ascii="標楷體" w:eastAsia="標楷體" w:hAnsi="標楷體" w:hint="eastAsia"/>
        </w:rPr>
        <w:t>、</w:t>
      </w:r>
      <w:r w:rsidR="0047224E" w:rsidRPr="0047224E">
        <w:rPr>
          <w:rFonts w:ascii="標楷體" w:eastAsia="標楷體" w:hAnsi="標楷體" w:hint="eastAsia"/>
        </w:rPr>
        <w:t>本計畫如有未盡事宜，另行通知。</w:t>
      </w:r>
    </w:p>
    <w:p w:rsidR="004175C0" w:rsidRDefault="00A87B0B">
      <w:pPr>
        <w:widowControl/>
        <w:rPr>
          <w:rFonts w:ascii="標楷體" w:eastAsia="標楷體" w:hAnsi="標楷體"/>
        </w:rPr>
      </w:pPr>
      <w:r>
        <w:rPr>
          <w:rFonts w:ascii="標楷體" w:eastAsia="標楷體" w:hAnsi="標楷體" w:hint="eastAsia"/>
        </w:rPr>
        <w:t>玖</w:t>
      </w:r>
      <w:r w:rsidR="00E01BD3">
        <w:rPr>
          <w:rFonts w:ascii="標楷體" w:eastAsia="標楷體" w:hAnsi="標楷體" w:hint="eastAsia"/>
        </w:rPr>
        <w:t>、</w:t>
      </w:r>
      <w:r w:rsidR="004175C0">
        <w:rPr>
          <w:rFonts w:ascii="標楷體" w:eastAsia="標楷體" w:hAnsi="標楷體" w:hint="eastAsia"/>
        </w:rPr>
        <w:t>課程介紹</w:t>
      </w:r>
    </w:p>
    <w:tbl>
      <w:tblPr>
        <w:tblW w:w="9214" w:type="dxa"/>
        <w:tblInd w:w="-147" w:type="dxa"/>
        <w:tblCellMar>
          <w:top w:w="15" w:type="dxa"/>
          <w:left w:w="15" w:type="dxa"/>
          <w:bottom w:w="15" w:type="dxa"/>
          <w:right w:w="15" w:type="dxa"/>
        </w:tblCellMar>
        <w:tblLook w:val="04A0" w:firstRow="1" w:lastRow="0" w:firstColumn="1" w:lastColumn="0" w:noHBand="0" w:noVBand="1"/>
      </w:tblPr>
      <w:tblGrid>
        <w:gridCol w:w="1560"/>
        <w:gridCol w:w="2126"/>
        <w:gridCol w:w="5528"/>
      </w:tblGrid>
      <w:tr w:rsidR="004175C0" w:rsidRPr="004175C0" w:rsidTr="00EF5088">
        <w:trPr>
          <w:tblHeader/>
        </w:trPr>
        <w:tc>
          <w:tcPr>
            <w:tcW w:w="1560"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vAlign w:val="center"/>
            <w:hideMark/>
          </w:tcPr>
          <w:p w:rsidR="004175C0" w:rsidRPr="004175C0" w:rsidRDefault="004175C0" w:rsidP="004175C0">
            <w:pPr>
              <w:pStyle w:val="a4"/>
              <w:jc w:val="center"/>
              <w:rPr>
                <w:rFonts w:ascii="標楷體" w:eastAsia="標楷體" w:hAnsi="標楷體"/>
              </w:rPr>
            </w:pPr>
            <w:r w:rsidRPr="004175C0">
              <w:rPr>
                <w:rFonts w:ascii="標楷體" w:eastAsia="標楷體" w:hAnsi="標楷體" w:hint="eastAsia"/>
              </w:rPr>
              <w:t>時間</w:t>
            </w:r>
          </w:p>
        </w:tc>
        <w:tc>
          <w:tcPr>
            <w:tcW w:w="2126"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vAlign w:val="center"/>
            <w:hideMark/>
          </w:tcPr>
          <w:p w:rsidR="004175C0" w:rsidRPr="004175C0" w:rsidRDefault="004175C0" w:rsidP="004175C0">
            <w:pPr>
              <w:pStyle w:val="a4"/>
              <w:jc w:val="center"/>
              <w:rPr>
                <w:rFonts w:ascii="標楷體" w:eastAsia="標楷體" w:hAnsi="標楷體"/>
              </w:rPr>
            </w:pPr>
            <w:r w:rsidRPr="004175C0">
              <w:rPr>
                <w:rFonts w:ascii="標楷體" w:eastAsia="標楷體" w:hAnsi="標楷體" w:hint="eastAsia"/>
              </w:rPr>
              <w:t>課程名稱</w:t>
            </w:r>
          </w:p>
        </w:tc>
        <w:tc>
          <w:tcPr>
            <w:tcW w:w="5528"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vAlign w:val="center"/>
            <w:hideMark/>
          </w:tcPr>
          <w:p w:rsidR="004175C0" w:rsidRPr="004175C0" w:rsidRDefault="004175C0" w:rsidP="004175C0">
            <w:pPr>
              <w:pStyle w:val="a4"/>
              <w:jc w:val="center"/>
              <w:rPr>
                <w:rFonts w:ascii="標楷體" w:eastAsia="標楷體" w:hAnsi="標楷體"/>
              </w:rPr>
            </w:pPr>
            <w:r w:rsidRPr="004175C0">
              <w:rPr>
                <w:rFonts w:ascii="標楷體" w:eastAsia="標楷體" w:hAnsi="標楷體" w:hint="eastAsia"/>
              </w:rPr>
              <w:t>上課方式/課程內容</w:t>
            </w:r>
          </w:p>
        </w:tc>
      </w:tr>
      <w:tr w:rsidR="004175C0" w:rsidRPr="004175C0" w:rsidTr="00D23176">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175C0" w:rsidRPr="004175C0" w:rsidRDefault="004175C0" w:rsidP="004175C0">
            <w:pPr>
              <w:pStyle w:val="a4"/>
              <w:rPr>
                <w:rFonts w:ascii="標楷體" w:eastAsia="標楷體" w:hAnsi="標楷體"/>
              </w:rPr>
            </w:pPr>
            <w:r w:rsidRPr="004175C0">
              <w:rPr>
                <w:rFonts w:ascii="標楷體" w:eastAsia="標楷體" w:hAnsi="標楷體" w:hint="eastAsia"/>
              </w:rPr>
              <w:t>9:30-10:20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175C0" w:rsidRPr="004175C0" w:rsidRDefault="004175C0" w:rsidP="004175C0">
            <w:pPr>
              <w:pStyle w:val="a4"/>
              <w:jc w:val="center"/>
              <w:rPr>
                <w:rFonts w:ascii="標楷體" w:eastAsia="標楷體" w:hAnsi="標楷體"/>
              </w:rPr>
            </w:pPr>
            <w:r w:rsidRPr="004175C0">
              <w:rPr>
                <w:rFonts w:ascii="標楷體" w:eastAsia="標楷體" w:hAnsi="標楷體" w:hint="eastAsia"/>
              </w:rPr>
              <w:t>災難醫療與管理概論</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175C0" w:rsidRPr="004175C0" w:rsidRDefault="004175C0" w:rsidP="004175C0">
            <w:pPr>
              <w:pStyle w:val="a4"/>
              <w:rPr>
                <w:rFonts w:ascii="標楷體" w:eastAsia="標楷體" w:hAnsi="標楷體"/>
              </w:rPr>
            </w:pPr>
            <w:r w:rsidRPr="004175C0">
              <w:rPr>
                <w:rFonts w:ascii="標楷體" w:eastAsia="標楷體" w:hAnsi="標楷體" w:hint="eastAsia"/>
              </w:rPr>
              <w:t>以講座（Lecture）說明以下觀念：</w:t>
            </w:r>
          </w:p>
          <w:p w:rsidR="004175C0" w:rsidRPr="004175C0" w:rsidRDefault="004175C0" w:rsidP="004175C0">
            <w:pPr>
              <w:pStyle w:val="a4"/>
              <w:rPr>
                <w:rFonts w:ascii="標楷體" w:eastAsia="標楷體" w:hAnsi="標楷體"/>
              </w:rPr>
            </w:pPr>
            <w:r w:rsidRPr="004175C0">
              <w:rPr>
                <w:rFonts w:ascii="標楷體" w:eastAsia="標楷體" w:hAnsi="標楷體" w:hint="eastAsia"/>
              </w:rPr>
              <w:t>災難醫療</w:t>
            </w:r>
            <w:r>
              <w:rPr>
                <w:rFonts w:ascii="標楷體" w:eastAsia="標楷體" w:hAnsi="標楷體" w:hint="eastAsia"/>
              </w:rPr>
              <w:t>、</w:t>
            </w:r>
            <w:r w:rsidRPr="004175C0">
              <w:rPr>
                <w:rFonts w:ascii="標楷體" w:eastAsia="標楷體" w:hAnsi="標楷體" w:hint="eastAsia"/>
              </w:rPr>
              <w:t>災難相關傷害與疾病</w:t>
            </w:r>
            <w:r>
              <w:rPr>
                <w:rFonts w:ascii="標楷體" w:eastAsia="標楷體" w:hAnsi="標楷體" w:hint="eastAsia"/>
              </w:rPr>
              <w:t>、</w:t>
            </w:r>
            <w:r w:rsidRPr="004175C0">
              <w:rPr>
                <w:rFonts w:ascii="標楷體" w:eastAsia="標楷體" w:hAnsi="標楷體" w:hint="eastAsia"/>
              </w:rPr>
              <w:t>災難管理</w:t>
            </w:r>
            <w:r>
              <w:rPr>
                <w:rFonts w:ascii="標楷體" w:eastAsia="標楷體" w:hAnsi="標楷體" w:hint="eastAsia"/>
              </w:rPr>
              <w:t>、</w:t>
            </w:r>
            <w:r w:rsidRPr="004175C0">
              <w:rPr>
                <w:rFonts w:ascii="標楷體" w:eastAsia="標楷體" w:hAnsi="標楷體" w:hint="eastAsia"/>
              </w:rPr>
              <w:t>幫助學員對災難醫療和災難管理有基本的認識</w:t>
            </w:r>
          </w:p>
        </w:tc>
      </w:tr>
      <w:tr w:rsidR="004175C0" w:rsidRPr="004175C0" w:rsidTr="00D23176">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175C0" w:rsidRPr="004175C0" w:rsidRDefault="004175C0" w:rsidP="004175C0">
            <w:pPr>
              <w:pStyle w:val="a4"/>
              <w:rPr>
                <w:rFonts w:ascii="標楷體" w:eastAsia="標楷體" w:hAnsi="標楷體"/>
              </w:rPr>
            </w:pPr>
            <w:r w:rsidRPr="004175C0">
              <w:rPr>
                <w:rFonts w:ascii="標楷體" w:eastAsia="標楷體" w:hAnsi="標楷體" w:hint="eastAsia"/>
              </w:rPr>
              <w:t>10:20-10:30</w:t>
            </w:r>
          </w:p>
        </w:tc>
        <w:tc>
          <w:tcPr>
            <w:tcW w:w="76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175C0" w:rsidRPr="004175C0" w:rsidRDefault="004175C0" w:rsidP="004175C0">
            <w:pPr>
              <w:pStyle w:val="a4"/>
              <w:jc w:val="center"/>
              <w:rPr>
                <w:rFonts w:ascii="標楷體" w:eastAsia="標楷體" w:hAnsi="標楷體"/>
              </w:rPr>
            </w:pPr>
            <w:r w:rsidRPr="004175C0">
              <w:rPr>
                <w:rFonts w:ascii="標楷體" w:eastAsia="標楷體" w:hAnsi="標楷體" w:hint="eastAsia"/>
              </w:rPr>
              <w:t>休息</w:t>
            </w:r>
          </w:p>
        </w:tc>
      </w:tr>
      <w:tr w:rsidR="004175C0" w:rsidRPr="004175C0" w:rsidTr="00D23176">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175C0" w:rsidRPr="004175C0" w:rsidRDefault="004175C0" w:rsidP="004175C0">
            <w:pPr>
              <w:pStyle w:val="a4"/>
              <w:rPr>
                <w:rFonts w:ascii="標楷體" w:eastAsia="標楷體" w:hAnsi="標楷體"/>
              </w:rPr>
            </w:pPr>
            <w:r w:rsidRPr="004175C0">
              <w:rPr>
                <w:rFonts w:ascii="標楷體" w:eastAsia="標楷體" w:hAnsi="標楷體" w:hint="eastAsia"/>
              </w:rPr>
              <w:t>10:30-12:00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175C0" w:rsidRPr="004175C0" w:rsidRDefault="004175C0" w:rsidP="004175C0">
            <w:pPr>
              <w:pStyle w:val="a4"/>
              <w:jc w:val="center"/>
              <w:rPr>
                <w:rFonts w:ascii="標楷體" w:eastAsia="標楷體" w:hAnsi="標楷體"/>
              </w:rPr>
            </w:pPr>
            <w:r w:rsidRPr="004175C0">
              <w:rPr>
                <w:rFonts w:ascii="標楷體" w:eastAsia="標楷體" w:hAnsi="標楷體" w:hint="eastAsia"/>
              </w:rPr>
              <w:t>災難時的檢傷分類+分組練習</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175C0" w:rsidRPr="004175C0" w:rsidRDefault="004175C0" w:rsidP="004175C0">
            <w:pPr>
              <w:pStyle w:val="a4"/>
              <w:rPr>
                <w:rFonts w:ascii="標楷體" w:eastAsia="標楷體" w:hAnsi="標楷體"/>
              </w:rPr>
            </w:pPr>
            <w:r w:rsidRPr="004175C0">
              <w:rPr>
                <w:rFonts w:ascii="標楷體" w:eastAsia="標楷體" w:hAnsi="標楷體" w:hint="eastAsia"/>
              </w:rPr>
              <w:t>當災難發生時，能使用的資源總是有限的，為了要能有效的分配、救助最多數的傷病患，要使用的方式就是檢傷分類（Triage）。</w:t>
            </w:r>
          </w:p>
          <w:p w:rsidR="004175C0" w:rsidRPr="004175C0" w:rsidRDefault="004175C0" w:rsidP="004175C0">
            <w:pPr>
              <w:pStyle w:val="a4"/>
              <w:rPr>
                <w:rFonts w:ascii="標楷體" w:eastAsia="標楷體" w:hAnsi="標楷體"/>
              </w:rPr>
            </w:pPr>
            <w:r w:rsidRPr="004175C0">
              <w:rPr>
                <w:rFonts w:ascii="標楷體" w:eastAsia="標楷體" w:hAnsi="標楷體" w:hint="eastAsia"/>
              </w:rPr>
              <w:t>課程會先以講座的方式介紹災難檢傷分類的觀念以及常見的檢傷分類方式，再以分組練習的方式，給予實際案例讓學員進行分類，講師再根據討論結果給予回饋。</w:t>
            </w:r>
          </w:p>
        </w:tc>
      </w:tr>
      <w:tr w:rsidR="004175C0" w:rsidRPr="004175C0" w:rsidTr="00D23176">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175C0" w:rsidRPr="004175C0" w:rsidRDefault="004175C0" w:rsidP="004175C0">
            <w:pPr>
              <w:pStyle w:val="a4"/>
              <w:rPr>
                <w:rFonts w:ascii="標楷體" w:eastAsia="標楷體" w:hAnsi="標楷體"/>
              </w:rPr>
            </w:pPr>
            <w:r w:rsidRPr="004175C0">
              <w:rPr>
                <w:rFonts w:ascii="標楷體" w:eastAsia="標楷體" w:hAnsi="標楷體" w:hint="eastAsia"/>
              </w:rPr>
              <w:t>12:00-13:00</w:t>
            </w:r>
          </w:p>
        </w:tc>
        <w:tc>
          <w:tcPr>
            <w:tcW w:w="76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175C0" w:rsidRPr="004175C0" w:rsidRDefault="004175C0" w:rsidP="004175C0">
            <w:pPr>
              <w:pStyle w:val="a4"/>
              <w:jc w:val="center"/>
              <w:rPr>
                <w:rFonts w:ascii="標楷體" w:eastAsia="標楷體" w:hAnsi="標楷體"/>
              </w:rPr>
            </w:pPr>
            <w:r w:rsidRPr="004175C0">
              <w:rPr>
                <w:rFonts w:ascii="標楷體" w:eastAsia="標楷體" w:hAnsi="標楷體" w:hint="eastAsia"/>
              </w:rPr>
              <w:t>午餐</w:t>
            </w:r>
          </w:p>
        </w:tc>
      </w:tr>
      <w:tr w:rsidR="004175C0" w:rsidRPr="004175C0" w:rsidTr="00D23176">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175C0" w:rsidRPr="004175C0" w:rsidRDefault="004175C0" w:rsidP="004175C0">
            <w:pPr>
              <w:pStyle w:val="a4"/>
              <w:rPr>
                <w:rFonts w:ascii="標楷體" w:eastAsia="標楷體" w:hAnsi="標楷體"/>
              </w:rPr>
            </w:pPr>
            <w:r w:rsidRPr="004175C0">
              <w:rPr>
                <w:rFonts w:ascii="標楷體" w:eastAsia="標楷體" w:hAnsi="標楷體" w:hint="eastAsia"/>
              </w:rPr>
              <w:t>13:00-14:30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175C0" w:rsidRPr="004175C0" w:rsidRDefault="004175C0" w:rsidP="004175C0">
            <w:pPr>
              <w:pStyle w:val="a4"/>
              <w:jc w:val="center"/>
              <w:rPr>
                <w:rFonts w:ascii="標楷體" w:eastAsia="標楷體" w:hAnsi="標楷體"/>
              </w:rPr>
            </w:pPr>
            <w:r w:rsidRPr="004175C0">
              <w:rPr>
                <w:rFonts w:ascii="標楷體" w:eastAsia="標楷體" w:hAnsi="標楷體" w:hint="eastAsia"/>
              </w:rPr>
              <w:t>應變災難時的指揮與管理-事件指揮體系</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175C0" w:rsidRPr="004175C0" w:rsidRDefault="004175C0" w:rsidP="004175C0">
            <w:pPr>
              <w:pStyle w:val="a4"/>
              <w:rPr>
                <w:rFonts w:ascii="標楷體" w:eastAsia="標楷體" w:hAnsi="標楷體"/>
              </w:rPr>
            </w:pPr>
            <w:r w:rsidRPr="004175C0">
              <w:rPr>
                <w:rFonts w:ascii="標楷體" w:eastAsia="標楷體" w:hAnsi="標楷體" w:hint="eastAsia"/>
              </w:rPr>
              <w:t>當一群人或一個團隊在應變災害時，很重要的是如何分工與合作，因此需要有好的指揮體系，以達到『Command、Control、Coordinate』的效果。課程中會先以講座的方式介紹美國與許多國家所使用的事件指揮體系（Incident Command System，ICS），說明其運作原理與方式，再透過分組練習的方式，讓學員實際運用這個指揮體系在災難應變中，講師再根據討論結果給予回饋。</w:t>
            </w:r>
          </w:p>
        </w:tc>
      </w:tr>
      <w:tr w:rsidR="004175C0" w:rsidRPr="004175C0" w:rsidTr="00EF5088">
        <w:trPr>
          <w:trHeight w:val="2273"/>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175C0" w:rsidRPr="004175C0" w:rsidRDefault="004175C0" w:rsidP="004175C0">
            <w:pPr>
              <w:pStyle w:val="a4"/>
              <w:rPr>
                <w:rFonts w:ascii="標楷體" w:eastAsia="標楷體" w:hAnsi="標楷體"/>
              </w:rPr>
            </w:pPr>
            <w:r w:rsidRPr="004175C0">
              <w:rPr>
                <w:rFonts w:ascii="標楷體" w:eastAsia="標楷體" w:hAnsi="標楷體" w:hint="eastAsia"/>
              </w:rPr>
              <w:lastRenderedPageBreak/>
              <w:t>14:40-15:30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175C0" w:rsidRPr="004175C0" w:rsidRDefault="004175C0" w:rsidP="004175C0">
            <w:pPr>
              <w:pStyle w:val="a4"/>
              <w:jc w:val="center"/>
              <w:rPr>
                <w:rFonts w:ascii="標楷體" w:eastAsia="標楷體" w:hAnsi="標楷體"/>
              </w:rPr>
            </w:pPr>
            <w:r w:rsidRPr="004175C0">
              <w:rPr>
                <w:rFonts w:ascii="標楷體" w:eastAsia="標楷體" w:hAnsi="標楷體" w:hint="eastAsia"/>
              </w:rPr>
              <w:t>災難韌性</w:t>
            </w:r>
            <w:proofErr w:type="gramStart"/>
            <w:r w:rsidRPr="004175C0">
              <w:rPr>
                <w:rFonts w:ascii="標楷體" w:eastAsia="標楷體" w:hAnsi="標楷體" w:hint="eastAsia"/>
              </w:rPr>
              <w:t>桌遊 –</w:t>
            </w:r>
            <w:proofErr w:type="gramEnd"/>
            <w:r w:rsidRPr="004175C0">
              <w:rPr>
                <w:rFonts w:ascii="標楷體" w:eastAsia="標楷體" w:hAnsi="標楷體" w:hint="eastAsia"/>
              </w:rPr>
              <w:t xml:space="preserve"> 進行</w:t>
            </w:r>
          </w:p>
        </w:tc>
        <w:tc>
          <w:tcPr>
            <w:tcW w:w="55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175C0" w:rsidRPr="004175C0" w:rsidRDefault="004175C0" w:rsidP="004175C0">
            <w:pPr>
              <w:pStyle w:val="a4"/>
              <w:rPr>
                <w:rFonts w:ascii="標楷體" w:eastAsia="標楷體" w:hAnsi="標楷體"/>
              </w:rPr>
            </w:pPr>
            <w:r w:rsidRPr="004175C0">
              <w:rPr>
                <w:rFonts w:ascii="標楷體" w:eastAsia="標楷體" w:hAnsi="標楷體" w:hint="eastAsia"/>
              </w:rPr>
              <w:t>整個社區，甚至是國家，要建立對於災難的韌性（Disaster Resilience），就需要對以下的觀念有所了解：</w:t>
            </w:r>
          </w:p>
          <w:p w:rsidR="004175C0" w:rsidRPr="004175C0" w:rsidRDefault="004175C0" w:rsidP="004175C0">
            <w:pPr>
              <w:pStyle w:val="a4"/>
              <w:rPr>
                <w:rFonts w:ascii="標楷體" w:eastAsia="標楷體" w:hAnsi="標楷體"/>
              </w:rPr>
            </w:pPr>
            <w:r w:rsidRPr="004175C0">
              <w:rPr>
                <w:rFonts w:ascii="標楷體" w:eastAsia="標楷體" w:hAnsi="標楷體" w:hint="eastAsia"/>
              </w:rPr>
              <w:t>完整的緊急應變管理（Comprehensive Emergency Management）：包括災難前的減災（Mitigation）與整備（Preparedness），以及災難後的應變（Response）與復原（Recovery）</w:t>
            </w:r>
          </w:p>
          <w:p w:rsidR="004175C0" w:rsidRPr="004175C0" w:rsidRDefault="004175C0" w:rsidP="004175C0">
            <w:pPr>
              <w:pStyle w:val="a4"/>
              <w:rPr>
                <w:rFonts w:ascii="標楷體" w:eastAsia="標楷體" w:hAnsi="標楷體"/>
              </w:rPr>
            </w:pPr>
            <w:r w:rsidRPr="004175C0">
              <w:rPr>
                <w:rFonts w:ascii="標楷體" w:eastAsia="標楷體" w:hAnsi="標楷體" w:hint="eastAsia"/>
              </w:rPr>
              <w:t>危害脆弱度分析（Hazard Vulnerability Analysis）：瞭解社區中對於不同災難的弱點何在，並進一步思考如何改善</w:t>
            </w:r>
          </w:p>
          <w:p w:rsidR="004175C0" w:rsidRPr="004175C0" w:rsidRDefault="004175C0" w:rsidP="004175C0">
            <w:pPr>
              <w:pStyle w:val="a4"/>
              <w:rPr>
                <w:rFonts w:ascii="標楷體" w:eastAsia="標楷體" w:hAnsi="標楷體"/>
              </w:rPr>
            </w:pPr>
            <w:r w:rsidRPr="004175C0">
              <w:rPr>
                <w:rFonts w:ascii="標楷體" w:eastAsia="標楷體" w:hAnsi="標楷體" w:hint="eastAsia"/>
              </w:rPr>
              <w:t>全災害管理（All Hazard Approach）：災難特性各有不同，社區在面對各種不同的災難，在管理上有共同的部分，也有特殊的部分</w:t>
            </w:r>
          </w:p>
          <w:p w:rsidR="004175C0" w:rsidRPr="004175C0" w:rsidRDefault="004175C0" w:rsidP="004175C0">
            <w:pPr>
              <w:pStyle w:val="a4"/>
              <w:rPr>
                <w:rFonts w:ascii="標楷體" w:eastAsia="標楷體" w:hAnsi="標楷體"/>
              </w:rPr>
            </w:pPr>
            <w:r w:rsidRPr="004175C0">
              <w:rPr>
                <w:rFonts w:ascii="標楷體" w:eastAsia="標楷體" w:hAnsi="標楷體" w:hint="eastAsia"/>
              </w:rPr>
              <w:t>關鍵基礎設施（Critical Infrastructure）：社區或國家中維持社會運作的重要設施，以及這些設施對社區的影響與</w:t>
            </w:r>
            <w:proofErr w:type="gramStart"/>
            <w:r w:rsidRPr="004175C0">
              <w:rPr>
                <w:rFonts w:ascii="標楷體" w:eastAsia="標楷體" w:hAnsi="標楷體" w:hint="eastAsia"/>
              </w:rPr>
              <w:t>彼此間的互相</w:t>
            </w:r>
            <w:proofErr w:type="gramEnd"/>
            <w:r w:rsidRPr="004175C0">
              <w:rPr>
                <w:rFonts w:ascii="標楷體" w:eastAsia="標楷體" w:hAnsi="標楷體" w:hint="eastAsia"/>
              </w:rPr>
              <w:t>依存（Interdependence）</w:t>
            </w:r>
          </w:p>
          <w:p w:rsidR="004175C0" w:rsidRPr="004175C0" w:rsidRDefault="004175C0" w:rsidP="004175C0">
            <w:pPr>
              <w:pStyle w:val="a4"/>
              <w:rPr>
                <w:rFonts w:ascii="標楷體" w:eastAsia="標楷體" w:hAnsi="標楷體"/>
              </w:rPr>
            </w:pPr>
            <w:r w:rsidRPr="004175C0">
              <w:rPr>
                <w:rFonts w:ascii="標楷體" w:eastAsia="標楷體" w:hAnsi="標楷體" w:hint="eastAsia"/>
              </w:rPr>
              <w:t>從宏觀的角度來看，所有社區的成員都應該了解這些重要的觀念，但是這些觀念常常過於抽象或瑣碎，或是很難了解彼此之間的關係，導致學習大家不願了解、沒有興趣、或是學習困難。</w:t>
            </w:r>
          </w:p>
          <w:p w:rsidR="004175C0" w:rsidRPr="004175C0" w:rsidRDefault="004175C0" w:rsidP="004175C0">
            <w:pPr>
              <w:pStyle w:val="a4"/>
              <w:rPr>
                <w:rFonts w:ascii="標楷體" w:eastAsia="標楷體" w:hAnsi="標楷體"/>
              </w:rPr>
            </w:pPr>
            <w:r w:rsidRPr="004175C0">
              <w:rPr>
                <w:rFonts w:ascii="標楷體" w:eastAsia="標楷體" w:hAnsi="標楷體" w:hint="eastAsia"/>
              </w:rPr>
              <w:t>在課程中，會用嚴肅遊戲（Serious Game）的方式讓學員了解以上這些重要的觀念，並能夠在遊戲中實際運用，透過布魯</w:t>
            </w:r>
            <w:proofErr w:type="gramStart"/>
            <w:r w:rsidRPr="004175C0">
              <w:rPr>
                <w:rFonts w:ascii="標楷體" w:eastAsia="標楷體" w:hAnsi="標楷體" w:hint="eastAsia"/>
              </w:rPr>
              <w:t>姆</w:t>
            </w:r>
            <w:proofErr w:type="gramEnd"/>
            <w:r w:rsidRPr="004175C0">
              <w:rPr>
                <w:rFonts w:ascii="標楷體" w:eastAsia="標楷體" w:hAnsi="標楷體" w:hint="eastAsia"/>
              </w:rPr>
              <w:t>分類學 （Bloom’s taxonomy）中的『應用、分析、評鑑、創造』來達成記憶與理解。講師會在遊戲前進行相關說明，在遊戲中給予學員指導，並在遊戲結束後根據過程提供學員回饋。</w:t>
            </w:r>
          </w:p>
        </w:tc>
      </w:tr>
      <w:tr w:rsidR="004175C0" w:rsidRPr="004175C0" w:rsidTr="00D23176">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175C0" w:rsidRPr="004175C0" w:rsidRDefault="004175C0" w:rsidP="004175C0">
            <w:pPr>
              <w:widowControl/>
              <w:rPr>
                <w:rFonts w:ascii="標楷體" w:eastAsia="標楷體" w:hAnsi="標楷體" w:cs="新細明體"/>
                <w:kern w:val="0"/>
                <w:szCs w:val="24"/>
              </w:rPr>
            </w:pPr>
            <w:r w:rsidRPr="004175C0">
              <w:rPr>
                <w:rFonts w:ascii="標楷體" w:eastAsia="標楷體" w:hAnsi="標楷體" w:cs="新細明體" w:hint="eastAsia"/>
                <w:color w:val="000000"/>
                <w:kern w:val="0"/>
                <w:szCs w:val="24"/>
              </w:rPr>
              <w:t>15:40-16:30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175C0" w:rsidRPr="004175C0" w:rsidRDefault="004175C0" w:rsidP="004175C0">
            <w:pPr>
              <w:widowControl/>
              <w:jc w:val="center"/>
              <w:rPr>
                <w:rFonts w:ascii="標楷體" w:eastAsia="標楷體" w:hAnsi="標楷體" w:cs="新細明體"/>
                <w:kern w:val="0"/>
                <w:szCs w:val="24"/>
              </w:rPr>
            </w:pPr>
            <w:r w:rsidRPr="004175C0">
              <w:rPr>
                <w:rFonts w:ascii="標楷體" w:eastAsia="標楷體" w:hAnsi="標楷體" w:cs="新細明體" w:hint="eastAsia"/>
                <w:color w:val="000000"/>
                <w:kern w:val="0"/>
                <w:szCs w:val="24"/>
              </w:rPr>
              <w:t>災難韌性</w:t>
            </w:r>
            <w:proofErr w:type="gramStart"/>
            <w:r w:rsidRPr="004175C0">
              <w:rPr>
                <w:rFonts w:ascii="標楷體" w:eastAsia="標楷體" w:hAnsi="標楷體" w:cs="新細明體" w:hint="eastAsia"/>
                <w:color w:val="000000"/>
                <w:kern w:val="0"/>
                <w:szCs w:val="24"/>
              </w:rPr>
              <w:t>桌遊 –</w:t>
            </w:r>
            <w:proofErr w:type="gramEnd"/>
            <w:r w:rsidRPr="004175C0">
              <w:rPr>
                <w:rFonts w:ascii="標楷體" w:eastAsia="標楷體" w:hAnsi="標楷體" w:cs="新細明體" w:hint="eastAsia"/>
                <w:color w:val="000000"/>
                <w:kern w:val="0"/>
                <w:szCs w:val="24"/>
              </w:rPr>
              <w:t xml:space="preserve"> 檢討</w:t>
            </w:r>
          </w:p>
        </w:tc>
        <w:tc>
          <w:tcPr>
            <w:tcW w:w="5528" w:type="dxa"/>
            <w:vMerge/>
            <w:tcBorders>
              <w:top w:val="single" w:sz="4" w:space="0" w:color="000000"/>
              <w:left w:val="single" w:sz="4" w:space="0" w:color="000000"/>
              <w:bottom w:val="single" w:sz="4" w:space="0" w:color="000000"/>
              <w:right w:val="single" w:sz="4" w:space="0" w:color="000000"/>
            </w:tcBorders>
            <w:vAlign w:val="center"/>
            <w:hideMark/>
          </w:tcPr>
          <w:p w:rsidR="004175C0" w:rsidRPr="004175C0" w:rsidRDefault="004175C0" w:rsidP="004175C0">
            <w:pPr>
              <w:widowControl/>
              <w:rPr>
                <w:rFonts w:ascii="新細明體" w:eastAsia="新細明體" w:hAnsi="新細明體" w:cs="新細明體"/>
                <w:kern w:val="0"/>
                <w:szCs w:val="24"/>
              </w:rPr>
            </w:pPr>
          </w:p>
        </w:tc>
      </w:tr>
    </w:tbl>
    <w:p w:rsidR="003F2124" w:rsidRDefault="003F2124">
      <w:pPr>
        <w:widowControl/>
        <w:rPr>
          <w:rFonts w:ascii="標楷體" w:eastAsia="標楷體" w:hAnsi="標楷體"/>
        </w:rPr>
      </w:pPr>
    </w:p>
    <w:p w:rsidR="003F2124" w:rsidRDefault="003F2124">
      <w:pPr>
        <w:widowControl/>
        <w:rPr>
          <w:rFonts w:ascii="標楷體" w:eastAsia="標楷體" w:hAnsi="標楷體"/>
        </w:rPr>
      </w:pPr>
      <w:r>
        <w:rPr>
          <w:rFonts w:ascii="標楷體" w:eastAsia="標楷體" w:hAnsi="標楷體"/>
        </w:rPr>
        <w:br w:type="page"/>
      </w:r>
    </w:p>
    <w:p w:rsidR="00C53DD6" w:rsidRPr="00C53DD6" w:rsidRDefault="00C53DD6" w:rsidP="00C53DD6">
      <w:pPr>
        <w:pStyle w:val="a4"/>
        <w:rPr>
          <w:rFonts w:ascii="標楷體" w:eastAsia="標楷體" w:hAnsi="標楷體"/>
        </w:rPr>
      </w:pPr>
      <w:r w:rsidRPr="00C53DD6">
        <w:rPr>
          <w:rFonts w:ascii="標楷體" w:eastAsia="標楷體" w:hAnsi="標楷體" w:hint="eastAsia"/>
          <w:b/>
        </w:rPr>
        <w:lastRenderedPageBreak/>
        <w:t>研習場地資訊</w:t>
      </w:r>
    </w:p>
    <w:tbl>
      <w:tblPr>
        <w:tblStyle w:val="a5"/>
        <w:tblW w:w="0" w:type="auto"/>
        <w:tblInd w:w="-147" w:type="dxa"/>
        <w:tblLook w:val="04A0" w:firstRow="1" w:lastRow="0" w:firstColumn="1" w:lastColumn="0" w:noHBand="0" w:noVBand="1"/>
      </w:tblPr>
      <w:tblGrid>
        <w:gridCol w:w="4628"/>
        <w:gridCol w:w="4482"/>
      </w:tblGrid>
      <w:tr w:rsidR="00C53DD6" w:rsidTr="00C665BC">
        <w:trPr>
          <w:trHeight w:val="3033"/>
        </w:trPr>
        <w:tc>
          <w:tcPr>
            <w:tcW w:w="4628" w:type="dxa"/>
          </w:tcPr>
          <w:p w:rsidR="00C53DD6" w:rsidRPr="00C53DD6" w:rsidRDefault="00C53DD6" w:rsidP="00C53DD6">
            <w:pPr>
              <w:pStyle w:val="a4"/>
              <w:rPr>
                <w:rFonts w:ascii="標楷體" w:eastAsia="標楷體" w:hAnsi="標楷體"/>
                <w:b/>
              </w:rPr>
            </w:pPr>
            <w:r w:rsidRPr="00C53DD6">
              <w:rPr>
                <w:rFonts w:ascii="標楷體" w:eastAsia="標楷體" w:hAnsi="標楷體" w:hint="eastAsia"/>
                <w:b/>
              </w:rPr>
              <w:t>北區</w:t>
            </w:r>
          </w:p>
          <w:p w:rsidR="00C53DD6" w:rsidRPr="00C53DD6" w:rsidRDefault="00C53DD6" w:rsidP="00C53DD6">
            <w:pPr>
              <w:pStyle w:val="a4"/>
              <w:rPr>
                <w:rFonts w:ascii="標楷體" w:eastAsia="標楷體" w:hAnsi="標楷體"/>
              </w:rPr>
            </w:pPr>
            <w:r>
              <w:rPr>
                <w:rFonts w:ascii="標楷體" w:eastAsia="標楷體" w:hAnsi="標楷體" w:hint="eastAsia"/>
              </w:rPr>
              <w:t>研習日期：</w:t>
            </w:r>
            <w:r w:rsidRPr="00C53DD6">
              <w:rPr>
                <w:rFonts w:ascii="標楷體" w:eastAsia="標楷體" w:hAnsi="標楷體" w:hint="eastAsia"/>
              </w:rPr>
              <w:t>114年5月9日星期五</w:t>
            </w:r>
          </w:p>
          <w:p w:rsidR="00C53DD6" w:rsidRDefault="00C53DD6" w:rsidP="00C53DD6">
            <w:pPr>
              <w:pStyle w:val="a4"/>
              <w:rPr>
                <w:rFonts w:ascii="標楷體" w:eastAsia="標楷體" w:hAnsi="標楷體"/>
              </w:rPr>
            </w:pPr>
            <w:r>
              <w:rPr>
                <w:rFonts w:ascii="標楷體" w:eastAsia="標楷體" w:hAnsi="標楷體" w:hint="eastAsia"/>
              </w:rPr>
              <w:t>研習地點：</w:t>
            </w:r>
            <w:r w:rsidRPr="00CE2977">
              <w:rPr>
                <w:rFonts w:ascii="標楷體" w:eastAsia="標楷體" w:hAnsi="標楷體" w:hint="eastAsia"/>
                <w:b/>
              </w:rPr>
              <w:t>桃園陽明高中</w:t>
            </w:r>
            <w:r w:rsidRPr="00241AAD">
              <w:rPr>
                <w:rFonts w:ascii="標楷體" w:eastAsia="標楷體" w:hAnsi="標楷體" w:hint="eastAsia"/>
              </w:rPr>
              <w:t>自主樓四</w:t>
            </w:r>
            <w:proofErr w:type="gramStart"/>
            <w:r w:rsidRPr="00241AAD">
              <w:rPr>
                <w:rFonts w:ascii="標楷體" w:eastAsia="標楷體" w:hAnsi="標楷體" w:hint="eastAsia"/>
              </w:rPr>
              <w:t>樓視廳</w:t>
            </w:r>
            <w:proofErr w:type="gramEnd"/>
            <w:r w:rsidRPr="00241AAD">
              <w:rPr>
                <w:rFonts w:ascii="標楷體" w:eastAsia="標楷體" w:hAnsi="標楷體" w:hint="eastAsia"/>
              </w:rPr>
              <w:t>講堂</w:t>
            </w:r>
            <w:hyperlink r:id="rId7" w:history="1">
              <w:r w:rsidR="00CE2977" w:rsidRPr="00CE2977">
                <w:rPr>
                  <w:rStyle w:val="a3"/>
                  <w:rFonts w:ascii="標楷體" w:eastAsia="標楷體" w:hAnsi="標楷體"/>
                  <w:b/>
                </w:rPr>
                <w:t>校園平面圖</w:t>
              </w:r>
            </w:hyperlink>
          </w:p>
          <w:p w:rsidR="00C53DD6" w:rsidRDefault="00C53DD6" w:rsidP="00C53DD6">
            <w:pPr>
              <w:pStyle w:val="a4"/>
              <w:jc w:val="both"/>
              <w:rPr>
                <w:rFonts w:ascii="標楷體" w:eastAsia="標楷體" w:hAnsi="標楷體"/>
              </w:rPr>
            </w:pPr>
            <w:r>
              <w:rPr>
                <w:rFonts w:ascii="標楷體" w:eastAsia="標楷體" w:hAnsi="標楷體"/>
              </w:rPr>
              <w:t>地址：330桃園市桃園區德壽街8號</w:t>
            </w:r>
          </w:p>
          <w:p w:rsidR="00C53DD6" w:rsidRDefault="00C53DD6" w:rsidP="00C53DD6">
            <w:pPr>
              <w:pStyle w:val="a4"/>
              <w:rPr>
                <w:rFonts w:ascii="標楷體" w:eastAsia="標楷體" w:hAnsi="標楷體"/>
                <w:b/>
              </w:rPr>
            </w:pPr>
          </w:p>
        </w:tc>
        <w:tc>
          <w:tcPr>
            <w:tcW w:w="4482" w:type="dxa"/>
          </w:tcPr>
          <w:p w:rsidR="00C53DD6" w:rsidRDefault="00C53DD6" w:rsidP="00C53DD6">
            <w:pPr>
              <w:pStyle w:val="a4"/>
              <w:rPr>
                <w:rFonts w:ascii="標楷體" w:eastAsia="標楷體" w:hAnsi="標楷體"/>
                <w:b/>
              </w:rPr>
            </w:pPr>
            <w:r>
              <w:rPr>
                <w:rFonts w:ascii="標楷體" w:eastAsia="標楷體" w:hAnsi="標楷體"/>
                <w:b/>
                <w:noProof/>
              </w:rPr>
              <w:drawing>
                <wp:anchor distT="0" distB="0" distL="114300" distR="114300" simplePos="0" relativeHeight="251658240" behindDoc="1" locked="0" layoutInCell="1" allowOverlap="1">
                  <wp:simplePos x="0" y="0"/>
                  <wp:positionH relativeFrom="column">
                    <wp:posOffset>125965</wp:posOffset>
                  </wp:positionH>
                  <wp:positionV relativeFrom="paragraph">
                    <wp:posOffset>73660</wp:posOffset>
                  </wp:positionV>
                  <wp:extent cx="2414789" cy="1826830"/>
                  <wp:effectExtent l="0" t="0" r="5080" b="254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陽明高中平面圖.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4789" cy="1826830"/>
                          </a:xfrm>
                          <a:prstGeom prst="rect">
                            <a:avLst/>
                          </a:prstGeom>
                        </pic:spPr>
                      </pic:pic>
                    </a:graphicData>
                  </a:graphic>
                  <wp14:sizeRelH relativeFrom="margin">
                    <wp14:pctWidth>0</wp14:pctWidth>
                  </wp14:sizeRelH>
                  <wp14:sizeRelV relativeFrom="margin">
                    <wp14:pctHeight>0</wp14:pctHeight>
                  </wp14:sizeRelV>
                </wp:anchor>
              </w:drawing>
            </w:r>
          </w:p>
        </w:tc>
      </w:tr>
      <w:tr w:rsidR="00C53DD6" w:rsidTr="00C665BC">
        <w:trPr>
          <w:trHeight w:val="3033"/>
        </w:trPr>
        <w:tc>
          <w:tcPr>
            <w:tcW w:w="4628" w:type="dxa"/>
          </w:tcPr>
          <w:p w:rsidR="00C53DD6" w:rsidRPr="00C53DD6" w:rsidRDefault="00C53DD6" w:rsidP="00C53DD6">
            <w:pPr>
              <w:pStyle w:val="a4"/>
              <w:rPr>
                <w:rFonts w:ascii="標楷體" w:eastAsia="標楷體" w:hAnsi="標楷體"/>
                <w:b/>
              </w:rPr>
            </w:pPr>
            <w:r w:rsidRPr="00C53DD6">
              <w:rPr>
                <w:rFonts w:ascii="標楷體" w:eastAsia="標楷體" w:hAnsi="標楷體" w:hint="eastAsia"/>
                <w:b/>
              </w:rPr>
              <w:t>中區</w:t>
            </w:r>
          </w:p>
          <w:p w:rsidR="00C53DD6" w:rsidRPr="00C53DD6" w:rsidRDefault="00C53DD6" w:rsidP="00C53DD6">
            <w:pPr>
              <w:pStyle w:val="a4"/>
              <w:rPr>
                <w:rFonts w:ascii="標楷體" w:eastAsia="標楷體" w:hAnsi="標楷體"/>
              </w:rPr>
            </w:pPr>
            <w:r>
              <w:rPr>
                <w:rFonts w:ascii="標楷體" w:eastAsia="標楷體" w:hAnsi="標楷體" w:hint="eastAsia"/>
              </w:rPr>
              <w:t>研習日期：</w:t>
            </w:r>
            <w:r w:rsidRPr="00C53DD6">
              <w:rPr>
                <w:rFonts w:ascii="標楷體" w:eastAsia="標楷體" w:hAnsi="標楷體" w:hint="eastAsia"/>
              </w:rPr>
              <w:t>114年</w:t>
            </w:r>
            <w:r>
              <w:rPr>
                <w:rFonts w:ascii="標楷體" w:eastAsia="標楷體" w:hAnsi="標楷體" w:hint="eastAsia"/>
              </w:rPr>
              <w:t>4</w:t>
            </w:r>
            <w:r w:rsidRPr="00C53DD6">
              <w:rPr>
                <w:rFonts w:ascii="標楷體" w:eastAsia="標楷體" w:hAnsi="標楷體" w:hint="eastAsia"/>
              </w:rPr>
              <w:t>月</w:t>
            </w:r>
            <w:r>
              <w:rPr>
                <w:rFonts w:ascii="標楷體" w:eastAsia="標楷體" w:hAnsi="標楷體" w:hint="eastAsia"/>
              </w:rPr>
              <w:t>23日星期三</w:t>
            </w:r>
          </w:p>
          <w:p w:rsidR="00C53DD6" w:rsidRDefault="00C53DD6" w:rsidP="00C53DD6">
            <w:pPr>
              <w:pStyle w:val="a4"/>
              <w:rPr>
                <w:rFonts w:ascii="標楷體" w:eastAsia="標楷體" w:hAnsi="標楷體"/>
              </w:rPr>
            </w:pPr>
            <w:r>
              <w:rPr>
                <w:rFonts w:ascii="標楷體" w:eastAsia="標楷體" w:hAnsi="標楷體" w:hint="eastAsia"/>
              </w:rPr>
              <w:t>研習地點：</w:t>
            </w:r>
            <w:proofErr w:type="gramStart"/>
            <w:r w:rsidRPr="00C53DD6">
              <w:rPr>
                <w:rFonts w:ascii="標楷體" w:eastAsia="標楷體" w:hAnsi="標楷體" w:hint="eastAsia"/>
              </w:rPr>
              <w:t>臺</w:t>
            </w:r>
            <w:proofErr w:type="gramEnd"/>
            <w:r w:rsidRPr="00C53DD6">
              <w:rPr>
                <w:rFonts w:ascii="標楷體" w:eastAsia="標楷體" w:hAnsi="標楷體" w:hint="eastAsia"/>
              </w:rPr>
              <w:t>中家商行政大樓二樓會議室</w:t>
            </w:r>
          </w:p>
          <w:p w:rsidR="00C53DD6" w:rsidRDefault="00C53DD6" w:rsidP="00C53DD6">
            <w:pPr>
              <w:pStyle w:val="a4"/>
              <w:rPr>
                <w:rFonts w:ascii="標楷體" w:eastAsia="標楷體" w:hAnsi="標楷體"/>
              </w:rPr>
            </w:pPr>
            <w:r>
              <w:rPr>
                <w:rFonts w:ascii="標楷體" w:eastAsia="標楷體" w:hAnsi="標楷體"/>
              </w:rPr>
              <w:t>地址：</w:t>
            </w:r>
            <w:r w:rsidRPr="00C53DD6">
              <w:rPr>
                <w:rFonts w:ascii="標楷體" w:eastAsia="標楷體" w:hAnsi="標楷體" w:hint="eastAsia"/>
              </w:rPr>
              <w:t>401</w:t>
            </w:r>
            <w:proofErr w:type="gramStart"/>
            <w:r w:rsidRPr="00C53DD6">
              <w:rPr>
                <w:rFonts w:ascii="標楷體" w:eastAsia="標楷體" w:hAnsi="標楷體" w:hint="eastAsia"/>
              </w:rPr>
              <w:t>臺</w:t>
            </w:r>
            <w:proofErr w:type="gramEnd"/>
            <w:r w:rsidRPr="00C53DD6">
              <w:rPr>
                <w:rFonts w:ascii="標楷體" w:eastAsia="標楷體" w:hAnsi="標楷體" w:hint="eastAsia"/>
              </w:rPr>
              <w:t>中市東區和平街50號</w:t>
            </w:r>
          </w:p>
          <w:p w:rsidR="00C53DD6" w:rsidRDefault="00C53DD6" w:rsidP="00C53DD6">
            <w:pPr>
              <w:pStyle w:val="a4"/>
              <w:rPr>
                <w:rFonts w:ascii="標楷體" w:eastAsia="標楷體" w:hAnsi="標楷體"/>
                <w:b/>
              </w:rPr>
            </w:pPr>
          </w:p>
        </w:tc>
        <w:tc>
          <w:tcPr>
            <w:tcW w:w="4482" w:type="dxa"/>
          </w:tcPr>
          <w:p w:rsidR="00C53DD6" w:rsidRDefault="00EE4E6C" w:rsidP="00C53DD6">
            <w:pPr>
              <w:pStyle w:val="a4"/>
              <w:rPr>
                <w:rFonts w:ascii="標楷體" w:eastAsia="標楷體" w:hAnsi="標楷體"/>
                <w:b/>
              </w:rPr>
            </w:pPr>
            <w:r w:rsidRPr="00EE4E6C">
              <w:rPr>
                <w:rFonts w:ascii="標楷體" w:eastAsia="標楷體" w:hAnsi="標楷體"/>
                <w:b/>
                <w:noProof/>
              </w:rPr>
              <w:drawing>
                <wp:anchor distT="0" distB="0" distL="114300" distR="114300" simplePos="0" relativeHeight="251660288" behindDoc="1" locked="0" layoutInCell="1" allowOverlap="1">
                  <wp:simplePos x="0" y="0"/>
                  <wp:positionH relativeFrom="column">
                    <wp:posOffset>15973</wp:posOffset>
                  </wp:positionH>
                  <wp:positionV relativeFrom="paragraph">
                    <wp:posOffset>60791</wp:posOffset>
                  </wp:positionV>
                  <wp:extent cx="2524499" cy="1828800"/>
                  <wp:effectExtent l="0" t="0" r="9525"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550664" cy="1847754"/>
                          </a:xfrm>
                          <a:prstGeom prst="rect">
                            <a:avLst/>
                          </a:prstGeom>
                        </pic:spPr>
                      </pic:pic>
                    </a:graphicData>
                  </a:graphic>
                  <wp14:sizeRelH relativeFrom="margin">
                    <wp14:pctWidth>0</wp14:pctWidth>
                  </wp14:sizeRelH>
                  <wp14:sizeRelV relativeFrom="margin">
                    <wp14:pctHeight>0</wp14:pctHeight>
                  </wp14:sizeRelV>
                </wp:anchor>
              </w:drawing>
            </w:r>
          </w:p>
        </w:tc>
      </w:tr>
      <w:tr w:rsidR="00C53DD6" w:rsidTr="00C665BC">
        <w:trPr>
          <w:trHeight w:val="3033"/>
        </w:trPr>
        <w:tc>
          <w:tcPr>
            <w:tcW w:w="4628" w:type="dxa"/>
          </w:tcPr>
          <w:p w:rsidR="00C53DD6" w:rsidRPr="00C53DD6" w:rsidRDefault="00C53DD6" w:rsidP="00C53DD6">
            <w:pPr>
              <w:pStyle w:val="a4"/>
              <w:rPr>
                <w:rFonts w:ascii="標楷體" w:eastAsia="標楷體" w:hAnsi="標楷體"/>
                <w:b/>
              </w:rPr>
            </w:pPr>
            <w:r w:rsidRPr="00C53DD6">
              <w:rPr>
                <w:rFonts w:ascii="標楷體" w:eastAsia="標楷體" w:hAnsi="標楷體" w:hint="eastAsia"/>
                <w:b/>
              </w:rPr>
              <w:t>南區</w:t>
            </w:r>
          </w:p>
          <w:p w:rsidR="00C53DD6" w:rsidRDefault="00C53DD6" w:rsidP="00C53DD6">
            <w:pPr>
              <w:pStyle w:val="a4"/>
              <w:rPr>
                <w:rFonts w:ascii="標楷體" w:eastAsia="標楷體" w:hAnsi="標楷體"/>
              </w:rPr>
            </w:pPr>
            <w:r>
              <w:rPr>
                <w:rFonts w:ascii="標楷體" w:eastAsia="標楷體" w:hAnsi="標楷體" w:hint="eastAsia"/>
              </w:rPr>
              <w:t>研習日期：</w:t>
            </w:r>
            <w:r w:rsidRPr="00C53DD6">
              <w:rPr>
                <w:rFonts w:ascii="標楷體" w:eastAsia="標楷體" w:hAnsi="標楷體" w:hint="eastAsia"/>
              </w:rPr>
              <w:t>114年6月12日星期二</w:t>
            </w:r>
          </w:p>
          <w:p w:rsidR="00CE2977" w:rsidRDefault="00C53DD6" w:rsidP="00CE2977">
            <w:pPr>
              <w:pStyle w:val="a4"/>
              <w:rPr>
                <w:rFonts w:ascii="標楷體" w:eastAsia="標楷體" w:hAnsi="標楷體"/>
              </w:rPr>
            </w:pPr>
            <w:r>
              <w:rPr>
                <w:rFonts w:ascii="標楷體" w:eastAsia="標楷體" w:hAnsi="標楷體" w:hint="eastAsia"/>
              </w:rPr>
              <w:t>研習地點：</w:t>
            </w:r>
            <w:r w:rsidRPr="00241AAD">
              <w:rPr>
                <w:rFonts w:ascii="標楷體" w:eastAsia="標楷體" w:hAnsi="標楷體" w:hint="eastAsia"/>
              </w:rPr>
              <w:t>高雄三民家商</w:t>
            </w:r>
            <w:r w:rsidRPr="00241AAD">
              <w:rPr>
                <w:rFonts w:ascii="標楷體" w:eastAsia="標楷體" w:hAnsi="標楷體"/>
              </w:rPr>
              <w:t>B</w:t>
            </w:r>
            <w:r w:rsidRPr="00241AAD">
              <w:rPr>
                <w:rFonts w:ascii="標楷體" w:eastAsia="標楷體" w:hAnsi="標楷體" w:hint="eastAsia"/>
              </w:rPr>
              <w:t>棟4樓</w:t>
            </w:r>
            <w:r>
              <w:rPr>
                <w:rFonts w:ascii="標楷體" w:eastAsia="標楷體" w:hAnsi="標楷體" w:hint="eastAsia"/>
              </w:rPr>
              <w:t>國際文化教</w:t>
            </w:r>
            <w:r w:rsidRPr="00241AAD">
              <w:rPr>
                <w:rFonts w:ascii="標楷體" w:eastAsia="標楷體" w:hAnsi="標楷體" w:hint="eastAsia"/>
              </w:rPr>
              <w:t>室</w:t>
            </w:r>
            <w:hyperlink r:id="rId10" w:history="1">
              <w:r w:rsidR="00CE2977" w:rsidRPr="00CE2977">
                <w:rPr>
                  <w:rStyle w:val="a3"/>
                  <w:rFonts w:ascii="標楷體" w:eastAsia="標楷體" w:hAnsi="標楷體"/>
                  <w:b/>
                </w:rPr>
                <w:t>校園平面圖</w:t>
              </w:r>
            </w:hyperlink>
          </w:p>
          <w:p w:rsidR="00C53DD6" w:rsidRDefault="00C53DD6" w:rsidP="00CE2977">
            <w:pPr>
              <w:pStyle w:val="a4"/>
              <w:rPr>
                <w:rFonts w:ascii="標楷體" w:eastAsia="標楷體" w:hAnsi="標楷體"/>
              </w:rPr>
            </w:pPr>
            <w:r>
              <w:rPr>
                <w:rFonts w:ascii="標楷體" w:eastAsia="標楷體" w:hAnsi="標楷體"/>
              </w:rPr>
              <w:t>地址：</w:t>
            </w:r>
            <w:r>
              <w:rPr>
                <w:rFonts w:ascii="標楷體" w:eastAsia="標楷體" w:hAnsi="標楷體" w:hint="eastAsia"/>
              </w:rPr>
              <w:t>813</w:t>
            </w:r>
            <w:r w:rsidRPr="00C53DD6">
              <w:rPr>
                <w:rFonts w:ascii="標楷體" w:eastAsia="標楷體" w:hAnsi="標楷體" w:hint="eastAsia"/>
              </w:rPr>
              <w:t>高雄市左營區裕誠路1102號</w:t>
            </w:r>
          </w:p>
          <w:p w:rsidR="00CE2977" w:rsidRPr="00CE2977" w:rsidRDefault="00CE2977" w:rsidP="00CE2977">
            <w:pPr>
              <w:pStyle w:val="a4"/>
              <w:rPr>
                <w:rFonts w:ascii="標楷體" w:eastAsia="標楷體" w:hAnsi="標楷體"/>
              </w:rPr>
            </w:pPr>
          </w:p>
        </w:tc>
        <w:tc>
          <w:tcPr>
            <w:tcW w:w="4482" w:type="dxa"/>
          </w:tcPr>
          <w:p w:rsidR="00C53DD6" w:rsidRDefault="00C665BC" w:rsidP="00C53DD6">
            <w:pPr>
              <w:pStyle w:val="a4"/>
              <w:rPr>
                <w:rFonts w:ascii="標楷體" w:eastAsia="標楷體" w:hAnsi="標楷體"/>
                <w:b/>
              </w:rPr>
            </w:pPr>
            <w:r w:rsidRPr="00C53DD6">
              <w:rPr>
                <w:rFonts w:ascii="標楷體" w:eastAsia="標楷體" w:hAnsi="標楷體"/>
                <w:noProof/>
              </w:rPr>
              <w:drawing>
                <wp:anchor distT="0" distB="0" distL="114300" distR="114300" simplePos="0" relativeHeight="251659264" behindDoc="1" locked="0" layoutInCell="1" allowOverlap="1" wp14:anchorId="6BB87A76" wp14:editId="1F3EF456">
                  <wp:simplePos x="0" y="0"/>
                  <wp:positionH relativeFrom="column">
                    <wp:posOffset>-42304</wp:posOffset>
                  </wp:positionH>
                  <wp:positionV relativeFrom="paragraph">
                    <wp:posOffset>32081</wp:posOffset>
                  </wp:positionV>
                  <wp:extent cx="2788276" cy="1855743"/>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88276" cy="1855743"/>
                          </a:xfrm>
                          <a:prstGeom prst="rect">
                            <a:avLst/>
                          </a:prstGeom>
                        </pic:spPr>
                      </pic:pic>
                    </a:graphicData>
                  </a:graphic>
                  <wp14:sizeRelH relativeFrom="margin">
                    <wp14:pctWidth>0</wp14:pctWidth>
                  </wp14:sizeRelH>
                  <wp14:sizeRelV relativeFrom="margin">
                    <wp14:pctHeight>0</wp14:pctHeight>
                  </wp14:sizeRelV>
                </wp:anchor>
              </w:drawing>
            </w:r>
          </w:p>
        </w:tc>
      </w:tr>
    </w:tbl>
    <w:p w:rsidR="00C53DD6" w:rsidRDefault="00C53DD6" w:rsidP="00C53DD6">
      <w:pPr>
        <w:pStyle w:val="a4"/>
        <w:rPr>
          <w:rFonts w:ascii="標楷體" w:eastAsia="標楷體" w:hAnsi="標楷體"/>
          <w:b/>
        </w:rPr>
      </w:pPr>
    </w:p>
    <w:p w:rsidR="00C53DD6" w:rsidRPr="00C53DD6" w:rsidRDefault="00C53DD6" w:rsidP="00C53DD6">
      <w:pPr>
        <w:pStyle w:val="a4"/>
        <w:jc w:val="both"/>
        <w:rPr>
          <w:rFonts w:ascii="標楷體" w:eastAsia="標楷體" w:hAnsi="標楷體"/>
        </w:rPr>
      </w:pPr>
    </w:p>
    <w:p w:rsidR="00C53DD6" w:rsidRDefault="00C53DD6" w:rsidP="00C53DD6">
      <w:pPr>
        <w:pStyle w:val="a4"/>
        <w:rPr>
          <w:rFonts w:ascii="標楷體" w:eastAsia="標楷體" w:hAnsi="標楷體"/>
        </w:rPr>
      </w:pPr>
    </w:p>
    <w:p w:rsidR="0047224E" w:rsidRPr="0047224E" w:rsidRDefault="0047224E" w:rsidP="004175C0">
      <w:pPr>
        <w:rPr>
          <w:rFonts w:ascii="標楷體" w:eastAsia="標楷體" w:hAnsi="標楷體"/>
        </w:rPr>
      </w:pPr>
    </w:p>
    <w:sectPr w:rsidR="0047224E" w:rsidRPr="0047224E" w:rsidSect="005630DC">
      <w:pgSz w:w="11906" w:h="16838"/>
      <w:pgMar w:top="1440" w:right="1133"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67480"/>
    <w:multiLevelType w:val="multilevel"/>
    <w:tmpl w:val="64FEE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B813EA"/>
    <w:multiLevelType w:val="multilevel"/>
    <w:tmpl w:val="78689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4ED"/>
    <w:rsid w:val="000A0A87"/>
    <w:rsid w:val="00110F9A"/>
    <w:rsid w:val="001A7459"/>
    <w:rsid w:val="001E468C"/>
    <w:rsid w:val="00241AAD"/>
    <w:rsid w:val="0027772B"/>
    <w:rsid w:val="00282C39"/>
    <w:rsid w:val="002D22EC"/>
    <w:rsid w:val="002E77E5"/>
    <w:rsid w:val="003F2124"/>
    <w:rsid w:val="004175C0"/>
    <w:rsid w:val="0047224E"/>
    <w:rsid w:val="00492DBD"/>
    <w:rsid w:val="0051195C"/>
    <w:rsid w:val="005630DC"/>
    <w:rsid w:val="00582929"/>
    <w:rsid w:val="005C719D"/>
    <w:rsid w:val="005D14ED"/>
    <w:rsid w:val="00610305"/>
    <w:rsid w:val="00661086"/>
    <w:rsid w:val="00683D80"/>
    <w:rsid w:val="006C07D9"/>
    <w:rsid w:val="007030C0"/>
    <w:rsid w:val="00810EBA"/>
    <w:rsid w:val="008C25AC"/>
    <w:rsid w:val="008E0D3C"/>
    <w:rsid w:val="0091718E"/>
    <w:rsid w:val="009309C8"/>
    <w:rsid w:val="00935A27"/>
    <w:rsid w:val="00943240"/>
    <w:rsid w:val="009C60FD"/>
    <w:rsid w:val="009D1460"/>
    <w:rsid w:val="00A213D6"/>
    <w:rsid w:val="00A87B0B"/>
    <w:rsid w:val="00AE17CA"/>
    <w:rsid w:val="00AE7792"/>
    <w:rsid w:val="00B0541E"/>
    <w:rsid w:val="00B856E5"/>
    <w:rsid w:val="00BB0CC8"/>
    <w:rsid w:val="00C53DD6"/>
    <w:rsid w:val="00C665BC"/>
    <w:rsid w:val="00CE2977"/>
    <w:rsid w:val="00D00ECA"/>
    <w:rsid w:val="00D23176"/>
    <w:rsid w:val="00DA1E1A"/>
    <w:rsid w:val="00E01BD3"/>
    <w:rsid w:val="00E1054C"/>
    <w:rsid w:val="00EC1168"/>
    <w:rsid w:val="00EE4E6C"/>
    <w:rsid w:val="00EF5088"/>
    <w:rsid w:val="00F33ED5"/>
    <w:rsid w:val="00F41D46"/>
    <w:rsid w:val="00F942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2B355-95C3-4255-B0FA-9E592BBC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DD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14ED"/>
    <w:rPr>
      <w:color w:val="0563C1" w:themeColor="hyperlink"/>
      <w:u w:val="single"/>
    </w:rPr>
  </w:style>
  <w:style w:type="paragraph" w:styleId="a4">
    <w:name w:val="No Spacing"/>
    <w:uiPriority w:val="1"/>
    <w:qFormat/>
    <w:rsid w:val="005D14ED"/>
    <w:pPr>
      <w:widowControl w:val="0"/>
    </w:pPr>
  </w:style>
  <w:style w:type="table" w:styleId="a5">
    <w:name w:val="Table Grid"/>
    <w:basedOn w:val="a1"/>
    <w:uiPriority w:val="39"/>
    <w:rsid w:val="009D1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175C0"/>
    <w:pPr>
      <w:widowControl/>
      <w:spacing w:before="100" w:beforeAutospacing="1" w:after="100" w:afterAutospacing="1"/>
    </w:pPr>
    <w:rPr>
      <w:rFonts w:ascii="新細明體" w:eastAsia="新細明體" w:hAnsi="新細明體" w:cs="新細明體"/>
      <w:kern w:val="0"/>
      <w:szCs w:val="24"/>
    </w:rPr>
  </w:style>
  <w:style w:type="character" w:styleId="a6">
    <w:name w:val="FollowedHyperlink"/>
    <w:basedOn w:val="a0"/>
    <w:uiPriority w:val="99"/>
    <w:semiHidden/>
    <w:unhideWhenUsed/>
    <w:rsid w:val="00CE29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1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ymhs.tyc.edu.tw/nss/p/0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go.pymhs.tyc.edu.tw" TargetMode="External"/><Relationship Id="rId11" Type="http://schemas.openxmlformats.org/officeDocument/2006/relationships/image" Target="media/image3.png"/><Relationship Id="rId5" Type="http://schemas.openxmlformats.org/officeDocument/2006/relationships/hyperlink" Target="https://edu.law.moe.gov.tw/LawContent.aspx?id=GL001771" TargetMode="External"/><Relationship Id="rId10" Type="http://schemas.openxmlformats.org/officeDocument/2006/relationships/hyperlink" Target="https://www.smvhs.kh.edu.tw/p/412-1000-117.php?Lang=zh-tw"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2025-01-15T02:37:00Z</cp:lastPrinted>
  <dcterms:created xsi:type="dcterms:W3CDTF">2025-02-21T02:24:00Z</dcterms:created>
  <dcterms:modified xsi:type="dcterms:W3CDTF">2025-02-21T02:24:00Z</dcterms:modified>
</cp:coreProperties>
</file>